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328D3B">
      <w:pPr>
        <w:pStyle w:val="5"/>
        <w:rPr>
          <w:rFonts w:hint="eastAsia"/>
          <w:highlight w:val="none"/>
        </w:rPr>
      </w:pPr>
    </w:p>
    <w:p w14:paraId="57C1A7F1">
      <w:pPr>
        <w:spacing w:line="360" w:lineRule="auto"/>
        <w:jc w:val="center"/>
        <w:rPr>
          <w:rFonts w:hint="eastAsia" w:ascii="仿宋" w:hAnsi="仿宋" w:eastAsia="仿宋" w:cs="仿宋"/>
          <w:b/>
          <w:bCs/>
          <w:sz w:val="44"/>
          <w:szCs w:val="44"/>
          <w:highlight w:val="none"/>
        </w:rPr>
      </w:pPr>
    </w:p>
    <w:p w14:paraId="5A85B09B">
      <w:pPr>
        <w:spacing w:line="360" w:lineRule="auto"/>
        <w:jc w:val="center"/>
        <w:rPr>
          <w:rFonts w:hint="eastAsia" w:ascii="仿宋" w:hAnsi="仿宋" w:eastAsia="仿宋" w:cs="仿宋"/>
          <w:b/>
          <w:bCs/>
          <w:sz w:val="52"/>
          <w:szCs w:val="52"/>
          <w:highlight w:val="none"/>
        </w:rPr>
      </w:pPr>
      <w:r>
        <w:rPr>
          <w:rFonts w:hint="eastAsia" w:ascii="仿宋" w:hAnsi="仿宋" w:eastAsia="仿宋" w:cs="仿宋"/>
          <w:b/>
          <w:bCs/>
          <w:sz w:val="52"/>
          <w:szCs w:val="52"/>
          <w:highlight w:val="none"/>
        </w:rPr>
        <w:t>广东省揭阳市2026年中央财政国土绿化项目（揭东区）</w:t>
      </w:r>
    </w:p>
    <w:p w14:paraId="4C0EA837">
      <w:pPr>
        <w:spacing w:line="360" w:lineRule="auto"/>
        <w:jc w:val="center"/>
        <w:rPr>
          <w:rFonts w:hint="eastAsia" w:ascii="仿宋" w:hAnsi="仿宋" w:eastAsia="仿宋" w:cs="仿宋"/>
          <w:b/>
          <w:bCs/>
          <w:sz w:val="52"/>
          <w:szCs w:val="52"/>
          <w:highlight w:val="none"/>
        </w:rPr>
      </w:pPr>
    </w:p>
    <w:p w14:paraId="012C7BD1">
      <w:pPr>
        <w:spacing w:line="360" w:lineRule="auto"/>
        <w:jc w:val="both"/>
        <w:rPr>
          <w:rFonts w:hint="eastAsia" w:ascii="仿宋" w:hAnsi="仿宋" w:eastAsia="仿宋" w:cs="仿宋"/>
          <w:b/>
          <w:bCs/>
          <w:sz w:val="52"/>
          <w:szCs w:val="52"/>
          <w:highlight w:val="none"/>
        </w:rPr>
      </w:pPr>
    </w:p>
    <w:p w14:paraId="0C4D65CC">
      <w:pPr>
        <w:spacing w:line="360" w:lineRule="auto"/>
        <w:jc w:val="center"/>
        <w:rPr>
          <w:rFonts w:hint="eastAsia" w:ascii="仿宋" w:hAnsi="仿宋" w:eastAsia="仿宋" w:cs="仿宋"/>
          <w:b/>
          <w:bCs/>
          <w:sz w:val="52"/>
          <w:szCs w:val="52"/>
          <w:highlight w:val="none"/>
        </w:rPr>
      </w:pPr>
      <w:r>
        <w:rPr>
          <w:rFonts w:hint="eastAsia" w:ascii="仿宋" w:hAnsi="仿宋" w:eastAsia="仿宋" w:cs="仿宋"/>
          <w:b/>
          <w:bCs/>
          <w:sz w:val="52"/>
          <w:szCs w:val="52"/>
          <w:highlight w:val="none"/>
        </w:rPr>
        <w:t>需</w:t>
      </w:r>
    </w:p>
    <w:p w14:paraId="72F8F651">
      <w:pPr>
        <w:spacing w:line="360" w:lineRule="auto"/>
        <w:jc w:val="center"/>
        <w:rPr>
          <w:rFonts w:hint="eastAsia" w:ascii="仿宋" w:hAnsi="仿宋" w:eastAsia="仿宋" w:cs="仿宋"/>
          <w:b/>
          <w:bCs/>
          <w:sz w:val="52"/>
          <w:szCs w:val="52"/>
          <w:highlight w:val="none"/>
        </w:rPr>
      </w:pPr>
    </w:p>
    <w:p w14:paraId="5BDEFF44">
      <w:pPr>
        <w:spacing w:line="360" w:lineRule="auto"/>
        <w:jc w:val="center"/>
        <w:rPr>
          <w:rFonts w:hint="eastAsia" w:ascii="仿宋" w:hAnsi="仿宋" w:eastAsia="仿宋" w:cs="仿宋"/>
          <w:b/>
          <w:bCs/>
          <w:sz w:val="52"/>
          <w:szCs w:val="52"/>
          <w:highlight w:val="none"/>
        </w:rPr>
      </w:pPr>
      <w:r>
        <w:rPr>
          <w:rFonts w:hint="eastAsia" w:ascii="仿宋" w:hAnsi="仿宋" w:eastAsia="仿宋" w:cs="仿宋"/>
          <w:b/>
          <w:bCs/>
          <w:sz w:val="52"/>
          <w:szCs w:val="52"/>
          <w:highlight w:val="none"/>
        </w:rPr>
        <w:t>求</w:t>
      </w:r>
    </w:p>
    <w:p w14:paraId="3D163BE6">
      <w:pPr>
        <w:spacing w:line="360" w:lineRule="auto"/>
        <w:jc w:val="center"/>
        <w:rPr>
          <w:rFonts w:hint="eastAsia" w:ascii="仿宋" w:hAnsi="仿宋" w:eastAsia="仿宋" w:cs="仿宋"/>
          <w:b/>
          <w:bCs/>
          <w:sz w:val="52"/>
          <w:szCs w:val="52"/>
          <w:highlight w:val="none"/>
        </w:rPr>
      </w:pPr>
    </w:p>
    <w:p w14:paraId="4D8ABCE7">
      <w:pPr>
        <w:spacing w:line="360" w:lineRule="auto"/>
        <w:jc w:val="center"/>
        <w:rPr>
          <w:rFonts w:hint="eastAsia" w:ascii="仿宋" w:hAnsi="仿宋" w:eastAsia="仿宋" w:cs="仿宋"/>
          <w:b/>
          <w:bCs/>
          <w:sz w:val="52"/>
          <w:szCs w:val="52"/>
          <w:highlight w:val="none"/>
        </w:rPr>
      </w:pPr>
      <w:r>
        <w:rPr>
          <w:rFonts w:hint="eastAsia" w:ascii="仿宋" w:hAnsi="仿宋" w:eastAsia="仿宋" w:cs="仿宋"/>
          <w:b/>
          <w:bCs/>
          <w:sz w:val="52"/>
          <w:szCs w:val="52"/>
          <w:highlight w:val="none"/>
        </w:rPr>
        <w:t>书</w:t>
      </w:r>
    </w:p>
    <w:p w14:paraId="20851064">
      <w:pPr>
        <w:spacing w:line="360" w:lineRule="auto"/>
        <w:jc w:val="center"/>
        <w:rPr>
          <w:rFonts w:hint="eastAsia" w:ascii="仿宋" w:hAnsi="仿宋" w:eastAsia="仿宋" w:cs="仿宋"/>
          <w:b/>
          <w:bCs/>
          <w:sz w:val="32"/>
          <w:szCs w:val="32"/>
          <w:highlight w:val="none"/>
        </w:rPr>
      </w:pPr>
    </w:p>
    <w:p w14:paraId="6897D47B">
      <w:pPr>
        <w:spacing w:line="360" w:lineRule="auto"/>
        <w:jc w:val="center"/>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（采购需求征集）</w:t>
      </w:r>
    </w:p>
    <w:p w14:paraId="70C12379">
      <w:pPr>
        <w:spacing w:line="360" w:lineRule="auto"/>
        <w:jc w:val="center"/>
        <w:rPr>
          <w:rFonts w:hint="eastAsia" w:ascii="仿宋" w:hAnsi="仿宋" w:eastAsia="仿宋" w:cs="仿宋"/>
          <w:b/>
          <w:bCs/>
          <w:sz w:val="44"/>
          <w:szCs w:val="44"/>
          <w:highlight w:val="none"/>
        </w:rPr>
      </w:pPr>
    </w:p>
    <w:p w14:paraId="1D2C0E7D">
      <w:pPr>
        <w:pStyle w:val="8"/>
        <w:jc w:val="center"/>
        <w:rPr>
          <w:rFonts w:hint="eastAsia" w:ascii="仿宋" w:hAnsi="仿宋" w:eastAsia="仿宋" w:cs="仿宋"/>
          <w:b/>
          <w:bCs/>
          <w:sz w:val="36"/>
          <w:szCs w:val="36"/>
          <w:highlight w:val="none"/>
        </w:rPr>
      </w:pPr>
      <w:r>
        <w:rPr>
          <w:rFonts w:hint="eastAsia" w:ascii="仿宋" w:hAnsi="仿宋" w:eastAsia="仿宋" w:cs="仿宋"/>
          <w:b/>
          <w:bCs/>
          <w:sz w:val="36"/>
          <w:szCs w:val="36"/>
          <w:highlight w:val="none"/>
        </w:rPr>
        <w:t>单位名称：揭阳市揭东区农业农村局</w:t>
      </w:r>
    </w:p>
    <w:p w14:paraId="6401CBC2">
      <w:pPr>
        <w:spacing w:line="360" w:lineRule="auto"/>
        <w:jc w:val="center"/>
        <w:rPr>
          <w:rFonts w:hint="eastAsia" w:ascii="仿宋" w:hAnsi="仿宋" w:eastAsia="仿宋" w:cs="仿宋"/>
          <w:b/>
          <w:bCs/>
          <w:sz w:val="36"/>
          <w:szCs w:val="36"/>
          <w:highlight w:val="none"/>
        </w:rPr>
      </w:pPr>
      <w:r>
        <w:rPr>
          <w:rFonts w:hint="eastAsia" w:ascii="仿宋" w:hAnsi="仿宋" w:eastAsia="仿宋" w:cs="仿宋"/>
          <w:b/>
          <w:bCs/>
          <w:sz w:val="36"/>
          <w:szCs w:val="36"/>
          <w:highlight w:val="none"/>
        </w:rPr>
        <w:t>202</w:t>
      </w:r>
      <w:r>
        <w:rPr>
          <w:rFonts w:hint="eastAsia" w:ascii="仿宋" w:hAnsi="仿宋" w:eastAsia="仿宋" w:cs="仿宋"/>
          <w:b/>
          <w:bCs/>
          <w:sz w:val="36"/>
          <w:szCs w:val="36"/>
          <w:highlight w:val="none"/>
          <w:lang w:val="en-US" w:eastAsia="zh-CN"/>
        </w:rPr>
        <w:t>6</w:t>
      </w:r>
      <w:r>
        <w:rPr>
          <w:rFonts w:hint="eastAsia" w:ascii="仿宋" w:hAnsi="仿宋" w:eastAsia="仿宋" w:cs="仿宋"/>
          <w:b/>
          <w:bCs/>
          <w:sz w:val="36"/>
          <w:szCs w:val="36"/>
          <w:highlight w:val="none"/>
        </w:rPr>
        <w:t>年</w:t>
      </w:r>
      <w:r>
        <w:rPr>
          <w:rFonts w:hint="eastAsia" w:ascii="仿宋" w:hAnsi="仿宋" w:eastAsia="仿宋" w:cs="仿宋"/>
          <w:b/>
          <w:bCs/>
          <w:sz w:val="36"/>
          <w:szCs w:val="36"/>
          <w:highlight w:val="none"/>
          <w:lang w:val="en-US" w:eastAsia="zh-CN"/>
        </w:rPr>
        <w:t>07</w:t>
      </w:r>
      <w:r>
        <w:rPr>
          <w:rFonts w:hint="eastAsia" w:ascii="仿宋" w:hAnsi="仿宋" w:eastAsia="仿宋" w:cs="仿宋"/>
          <w:b/>
          <w:bCs/>
          <w:sz w:val="36"/>
          <w:szCs w:val="36"/>
          <w:highlight w:val="none"/>
        </w:rPr>
        <w:t>月</w:t>
      </w:r>
      <w:r>
        <w:rPr>
          <w:rFonts w:hint="eastAsia" w:ascii="仿宋" w:hAnsi="仿宋" w:eastAsia="仿宋" w:cs="仿宋"/>
          <w:b/>
          <w:bCs/>
          <w:sz w:val="36"/>
          <w:szCs w:val="36"/>
          <w:highlight w:val="none"/>
          <w:lang w:val="en-US" w:eastAsia="zh-CN"/>
        </w:rPr>
        <w:t>31</w:t>
      </w:r>
      <w:r>
        <w:rPr>
          <w:rFonts w:hint="eastAsia" w:ascii="仿宋" w:hAnsi="仿宋" w:eastAsia="仿宋" w:cs="仿宋"/>
          <w:b/>
          <w:bCs/>
          <w:sz w:val="36"/>
          <w:szCs w:val="36"/>
          <w:highlight w:val="none"/>
        </w:rPr>
        <w:t>日</w:t>
      </w:r>
    </w:p>
    <w:p w14:paraId="10DCF7D0">
      <w:pPr>
        <w:pStyle w:val="5"/>
        <w:rPr>
          <w:rFonts w:hint="eastAsia" w:ascii="仿宋" w:hAnsi="仿宋" w:eastAsia="仿宋" w:cs="仿宋"/>
          <w:b/>
          <w:bCs/>
          <w:sz w:val="32"/>
          <w:szCs w:val="36"/>
          <w:highlight w:val="none"/>
        </w:rPr>
      </w:pPr>
    </w:p>
    <w:p w14:paraId="31E1F7FD">
      <w:pPr>
        <w:pStyle w:val="5"/>
        <w:rPr>
          <w:rFonts w:hint="eastAsia" w:ascii="仿宋" w:hAnsi="仿宋" w:eastAsia="仿宋" w:cs="仿宋"/>
          <w:b/>
          <w:bCs/>
          <w:sz w:val="32"/>
          <w:szCs w:val="36"/>
          <w:highlight w:val="none"/>
        </w:rPr>
      </w:pPr>
    </w:p>
    <w:p w14:paraId="2238441A">
      <w:pPr>
        <w:pStyle w:val="7"/>
        <w:ind w:left="0" w:leftChars="0" w:firstLine="0" w:firstLineChars="0"/>
        <w:rPr>
          <w:rFonts w:hint="eastAsia" w:ascii="仿宋" w:hAnsi="仿宋" w:eastAsia="仿宋" w:cs="仿宋"/>
          <w:b/>
          <w:color w:val="auto"/>
          <w:kern w:val="2"/>
          <w:sz w:val="24"/>
          <w:szCs w:val="24"/>
          <w:highlight w:val="none"/>
          <w:lang w:val="en-US" w:eastAsia="zh-CN" w:bidi="ar-SA"/>
        </w:rPr>
      </w:pPr>
      <w:r>
        <w:rPr>
          <w:rFonts w:hint="eastAsia" w:ascii="仿宋" w:hAnsi="仿宋" w:eastAsia="仿宋" w:cs="仿宋"/>
          <w:b/>
          <w:color w:val="auto"/>
          <w:kern w:val="2"/>
          <w:sz w:val="24"/>
          <w:szCs w:val="24"/>
          <w:highlight w:val="none"/>
          <w:lang w:val="en-US" w:eastAsia="zh-CN" w:bidi="ar-SA"/>
        </w:rPr>
        <w:t>一、项目基本情况</w:t>
      </w:r>
    </w:p>
    <w:tbl>
      <w:tblPr>
        <w:tblStyle w:val="1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53"/>
        <w:gridCol w:w="6297"/>
      </w:tblGrid>
      <w:tr w14:paraId="1863A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1803" w:type="pct"/>
            <w:noWrap w:val="0"/>
            <w:vAlign w:val="center"/>
          </w:tcPr>
          <w:p w14:paraId="4CEF9DBA">
            <w:pPr>
              <w:tabs>
                <w:tab w:val="left" w:pos="3210"/>
              </w:tabs>
              <w:spacing w:line="360" w:lineRule="auto"/>
              <w:jc w:val="center"/>
              <w:rPr>
                <w:rFonts w:hint="eastAsia" w:ascii="仿宋" w:hAnsi="仿宋" w:eastAsia="仿宋" w:cs="仿宋"/>
                <w:b w:val="0"/>
                <w:bCs/>
                <w:color w:val="auto"/>
                <w:sz w:val="24"/>
                <w:szCs w:val="32"/>
                <w:highlight w:val="none"/>
              </w:rPr>
            </w:pPr>
            <w:r>
              <w:rPr>
                <w:rFonts w:hint="eastAsia" w:ascii="仿宋" w:hAnsi="仿宋" w:eastAsia="仿宋" w:cs="仿宋"/>
                <w:b w:val="0"/>
                <w:bCs/>
                <w:color w:val="auto"/>
                <w:sz w:val="24"/>
                <w:szCs w:val="32"/>
                <w:highlight w:val="none"/>
              </w:rPr>
              <w:t>项目名称</w:t>
            </w:r>
          </w:p>
        </w:tc>
        <w:tc>
          <w:tcPr>
            <w:tcW w:w="3196" w:type="pct"/>
            <w:noWrap w:val="0"/>
            <w:vAlign w:val="center"/>
          </w:tcPr>
          <w:p w14:paraId="1BB5F870">
            <w:pPr>
              <w:tabs>
                <w:tab w:val="left" w:pos="3210"/>
              </w:tabs>
              <w:spacing w:line="360" w:lineRule="auto"/>
              <w:jc w:val="center"/>
              <w:rPr>
                <w:rFonts w:hint="eastAsia" w:ascii="仿宋" w:hAnsi="仿宋" w:eastAsia="仿宋" w:cs="仿宋"/>
                <w:b w:val="0"/>
                <w:bCs/>
                <w:color w:val="auto"/>
                <w:sz w:val="24"/>
                <w:szCs w:val="32"/>
                <w:highlight w:val="none"/>
              </w:rPr>
            </w:pPr>
            <w:r>
              <w:rPr>
                <w:rFonts w:hint="eastAsia" w:ascii="宋体" w:hAnsi="宋体" w:eastAsia="宋体" w:cs="宋体"/>
                <w:b w:val="0"/>
                <w:bCs/>
                <w:spacing w:val="2"/>
                <w:sz w:val="24"/>
                <w:szCs w:val="24"/>
                <w:highlight w:val="none"/>
              </w:rPr>
              <w:t>广东省揭阳市2026年中央财政国土绿化项目（揭东区）</w:t>
            </w:r>
          </w:p>
        </w:tc>
      </w:tr>
      <w:tr w14:paraId="34E40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803" w:type="pct"/>
            <w:noWrap w:val="0"/>
            <w:vAlign w:val="center"/>
          </w:tcPr>
          <w:p w14:paraId="5F56706A">
            <w:pPr>
              <w:tabs>
                <w:tab w:val="left" w:pos="3210"/>
              </w:tabs>
              <w:spacing w:line="360" w:lineRule="auto"/>
              <w:jc w:val="center"/>
              <w:rPr>
                <w:rFonts w:hint="eastAsia" w:ascii="仿宋" w:hAnsi="仿宋" w:eastAsia="仿宋" w:cs="仿宋"/>
                <w:b w:val="0"/>
                <w:bCs/>
                <w:color w:val="auto"/>
                <w:sz w:val="24"/>
                <w:szCs w:val="32"/>
                <w:highlight w:val="none"/>
              </w:rPr>
            </w:pPr>
            <w:r>
              <w:rPr>
                <w:rFonts w:hint="eastAsia" w:ascii="仿宋" w:hAnsi="仿宋" w:eastAsia="仿宋" w:cs="仿宋"/>
                <w:b w:val="0"/>
                <w:bCs/>
                <w:color w:val="auto"/>
                <w:sz w:val="24"/>
                <w:szCs w:val="32"/>
                <w:highlight w:val="none"/>
              </w:rPr>
              <w:t>项目预算（单位</w:t>
            </w:r>
            <w:r>
              <w:rPr>
                <w:rFonts w:hint="eastAsia" w:ascii="仿宋" w:hAnsi="仿宋" w:eastAsia="仿宋" w:cs="仿宋"/>
                <w:b w:val="0"/>
                <w:bCs/>
                <w:color w:val="auto"/>
                <w:sz w:val="24"/>
                <w:szCs w:val="32"/>
                <w:highlight w:val="none"/>
                <w:lang w:eastAsia="zh-CN"/>
              </w:rPr>
              <w:t>：</w:t>
            </w:r>
            <w:r>
              <w:rPr>
                <w:rFonts w:hint="eastAsia" w:ascii="仿宋" w:hAnsi="仿宋" w:eastAsia="仿宋" w:cs="仿宋"/>
                <w:b w:val="0"/>
                <w:bCs/>
                <w:color w:val="auto"/>
                <w:sz w:val="24"/>
                <w:szCs w:val="32"/>
                <w:highlight w:val="none"/>
              </w:rPr>
              <w:t>元）</w:t>
            </w:r>
          </w:p>
        </w:tc>
        <w:tc>
          <w:tcPr>
            <w:tcW w:w="3196" w:type="pct"/>
            <w:noWrap w:val="0"/>
            <w:vAlign w:val="center"/>
          </w:tcPr>
          <w:p w14:paraId="25887122">
            <w:pPr>
              <w:tabs>
                <w:tab w:val="left" w:pos="3210"/>
              </w:tabs>
              <w:spacing w:line="360" w:lineRule="auto"/>
              <w:jc w:val="center"/>
              <w:rPr>
                <w:rFonts w:hint="default" w:ascii="仿宋" w:hAnsi="仿宋" w:eastAsia="仿宋" w:cs="仿宋"/>
                <w:b w:val="0"/>
                <w:bCs/>
                <w:color w:val="auto"/>
                <w:sz w:val="24"/>
                <w:szCs w:val="32"/>
                <w:highlight w:val="none"/>
                <w:lang w:val="en-US" w:eastAsia="zh-CN"/>
              </w:rPr>
            </w:pPr>
            <w:r>
              <w:rPr>
                <w:rFonts w:hint="eastAsia" w:ascii="宋体" w:hAnsi="宋体" w:eastAsia="宋体" w:cs="宋体"/>
                <w:b w:val="0"/>
                <w:bCs/>
                <w:spacing w:val="2"/>
                <w:sz w:val="24"/>
                <w:szCs w:val="24"/>
                <w:highlight w:val="none"/>
              </w:rPr>
              <w:t>20</w:t>
            </w:r>
            <w:r>
              <w:rPr>
                <w:rFonts w:hint="eastAsia" w:ascii="宋体" w:hAnsi="宋体" w:cs="宋体"/>
                <w:b w:val="0"/>
                <w:bCs/>
                <w:spacing w:val="2"/>
                <w:sz w:val="24"/>
                <w:szCs w:val="24"/>
                <w:highlight w:val="none"/>
                <w:lang w:val="en-US" w:eastAsia="zh-CN"/>
              </w:rPr>
              <w:t>,</w:t>
            </w:r>
            <w:r>
              <w:rPr>
                <w:rFonts w:hint="eastAsia" w:ascii="宋体" w:hAnsi="宋体" w:eastAsia="宋体" w:cs="宋体"/>
                <w:b w:val="0"/>
                <w:bCs/>
                <w:spacing w:val="2"/>
                <w:sz w:val="24"/>
                <w:szCs w:val="24"/>
                <w:highlight w:val="none"/>
              </w:rPr>
              <w:t>509</w:t>
            </w:r>
            <w:r>
              <w:rPr>
                <w:rFonts w:hint="eastAsia" w:ascii="宋体" w:hAnsi="宋体" w:cs="宋体"/>
                <w:b w:val="0"/>
                <w:bCs/>
                <w:spacing w:val="2"/>
                <w:sz w:val="24"/>
                <w:szCs w:val="24"/>
                <w:highlight w:val="none"/>
                <w:lang w:val="en-US" w:eastAsia="zh-CN"/>
              </w:rPr>
              <w:t>,</w:t>
            </w:r>
            <w:r>
              <w:rPr>
                <w:rFonts w:hint="eastAsia" w:ascii="宋体" w:hAnsi="宋体" w:eastAsia="宋体" w:cs="宋体"/>
                <w:b w:val="0"/>
                <w:bCs/>
                <w:spacing w:val="2"/>
                <w:sz w:val="24"/>
                <w:szCs w:val="24"/>
                <w:highlight w:val="none"/>
              </w:rPr>
              <w:t>501.47</w:t>
            </w:r>
          </w:p>
        </w:tc>
      </w:tr>
      <w:tr w14:paraId="67279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803" w:type="pct"/>
            <w:noWrap w:val="0"/>
            <w:vAlign w:val="center"/>
          </w:tcPr>
          <w:p w14:paraId="3E536209">
            <w:pPr>
              <w:tabs>
                <w:tab w:val="left" w:pos="3210"/>
              </w:tabs>
              <w:spacing w:line="360" w:lineRule="auto"/>
              <w:jc w:val="center"/>
              <w:rPr>
                <w:rFonts w:hint="eastAsia" w:ascii="仿宋" w:hAnsi="仿宋" w:eastAsia="仿宋" w:cs="仿宋"/>
                <w:b w:val="0"/>
                <w:bCs/>
                <w:color w:val="auto"/>
                <w:sz w:val="24"/>
                <w:szCs w:val="32"/>
                <w:highlight w:val="none"/>
              </w:rPr>
            </w:pPr>
            <w:r>
              <w:rPr>
                <w:rFonts w:hint="eastAsia" w:ascii="仿宋" w:hAnsi="仿宋" w:eastAsia="仿宋" w:cs="仿宋"/>
                <w:b w:val="0"/>
                <w:bCs/>
                <w:color w:val="auto"/>
                <w:sz w:val="24"/>
                <w:szCs w:val="32"/>
                <w:highlight w:val="none"/>
              </w:rPr>
              <w:t>采购人单位</w:t>
            </w:r>
          </w:p>
        </w:tc>
        <w:tc>
          <w:tcPr>
            <w:tcW w:w="3196" w:type="pct"/>
            <w:noWrap w:val="0"/>
            <w:vAlign w:val="center"/>
          </w:tcPr>
          <w:p w14:paraId="05D48B98">
            <w:pPr>
              <w:tabs>
                <w:tab w:val="left" w:pos="3210"/>
              </w:tabs>
              <w:spacing w:line="360" w:lineRule="auto"/>
              <w:jc w:val="center"/>
              <w:rPr>
                <w:rFonts w:hint="eastAsia" w:ascii="仿宋" w:hAnsi="仿宋" w:eastAsia="仿宋" w:cs="仿宋"/>
                <w:b w:val="0"/>
                <w:bCs/>
                <w:color w:val="auto"/>
                <w:sz w:val="24"/>
                <w:szCs w:val="32"/>
                <w:highlight w:val="none"/>
              </w:rPr>
            </w:pPr>
            <w:r>
              <w:rPr>
                <w:rFonts w:hint="eastAsia" w:ascii="仿宋" w:hAnsi="仿宋" w:eastAsia="仿宋" w:cs="仿宋"/>
                <w:b w:val="0"/>
                <w:bCs/>
                <w:color w:val="auto"/>
                <w:sz w:val="24"/>
                <w:szCs w:val="32"/>
                <w:highlight w:val="none"/>
              </w:rPr>
              <w:t>揭阳市揭东区农业农村局</w:t>
            </w:r>
          </w:p>
        </w:tc>
      </w:tr>
      <w:tr w14:paraId="7EFE8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803" w:type="pct"/>
            <w:noWrap w:val="0"/>
            <w:vAlign w:val="center"/>
          </w:tcPr>
          <w:p w14:paraId="077E48A2">
            <w:pPr>
              <w:tabs>
                <w:tab w:val="left" w:pos="3210"/>
              </w:tabs>
              <w:spacing w:line="360" w:lineRule="auto"/>
              <w:jc w:val="center"/>
              <w:rPr>
                <w:rFonts w:hint="eastAsia" w:ascii="仿宋" w:hAnsi="仿宋" w:eastAsia="仿宋" w:cs="仿宋"/>
                <w:b w:val="0"/>
                <w:bCs/>
                <w:color w:val="auto"/>
                <w:sz w:val="24"/>
                <w:szCs w:val="32"/>
                <w:highlight w:val="none"/>
              </w:rPr>
            </w:pPr>
            <w:r>
              <w:rPr>
                <w:rFonts w:hint="eastAsia" w:ascii="仿宋" w:hAnsi="仿宋" w:eastAsia="仿宋" w:cs="仿宋"/>
                <w:b w:val="0"/>
                <w:bCs/>
                <w:color w:val="auto"/>
                <w:sz w:val="24"/>
                <w:szCs w:val="32"/>
                <w:highlight w:val="none"/>
                <w:lang w:eastAsia="zh-CN"/>
              </w:rPr>
              <w:t>联系</w:t>
            </w:r>
            <w:r>
              <w:rPr>
                <w:rFonts w:hint="eastAsia" w:ascii="仿宋" w:hAnsi="仿宋" w:eastAsia="仿宋" w:cs="仿宋"/>
                <w:b w:val="0"/>
                <w:bCs/>
                <w:color w:val="auto"/>
                <w:sz w:val="24"/>
                <w:szCs w:val="32"/>
                <w:highlight w:val="none"/>
              </w:rPr>
              <w:t>人/联系电话</w:t>
            </w:r>
          </w:p>
        </w:tc>
        <w:tc>
          <w:tcPr>
            <w:tcW w:w="3196" w:type="pct"/>
            <w:noWrap w:val="0"/>
            <w:vAlign w:val="center"/>
          </w:tcPr>
          <w:p w14:paraId="784DE544">
            <w:pPr>
              <w:tabs>
                <w:tab w:val="left" w:pos="3210"/>
              </w:tabs>
              <w:spacing w:line="360" w:lineRule="auto"/>
              <w:jc w:val="center"/>
              <w:rPr>
                <w:rFonts w:hint="eastAsia" w:ascii="仿宋" w:hAnsi="仿宋" w:eastAsia="仿宋" w:cs="仿宋"/>
                <w:b w:val="0"/>
                <w:bCs/>
                <w:color w:val="auto"/>
                <w:sz w:val="24"/>
                <w:szCs w:val="32"/>
                <w:highlight w:val="none"/>
              </w:rPr>
            </w:pPr>
            <w:r>
              <w:rPr>
                <w:rFonts w:hint="eastAsia" w:ascii="仿宋" w:hAnsi="仿宋" w:eastAsia="仿宋" w:cs="仿宋"/>
                <w:b w:val="0"/>
                <w:bCs/>
                <w:color w:val="auto"/>
                <w:sz w:val="24"/>
                <w:szCs w:val="32"/>
                <w:highlight w:val="none"/>
              </w:rPr>
              <w:t>方先生/0663-3263703</w:t>
            </w:r>
          </w:p>
        </w:tc>
      </w:tr>
    </w:tbl>
    <w:p w14:paraId="250FC202">
      <w:pPr>
        <w:tabs>
          <w:tab w:val="left" w:pos="3210"/>
        </w:tabs>
        <w:spacing w:line="360" w:lineRule="auto"/>
        <w:rPr>
          <w:rFonts w:hint="eastAsia" w:ascii="仿宋" w:hAnsi="仿宋" w:eastAsia="仿宋" w:cs="仿宋"/>
          <w:b/>
          <w:color w:val="auto"/>
          <w:highlight w:val="none"/>
        </w:rPr>
      </w:pPr>
    </w:p>
    <w:p w14:paraId="0F4104DA">
      <w:pPr>
        <w:pStyle w:val="7"/>
        <w:ind w:left="0" w:leftChars="0" w:firstLine="0" w:firstLineChars="0"/>
        <w:rPr>
          <w:rFonts w:hint="eastAsia" w:ascii="仿宋" w:hAnsi="仿宋" w:eastAsia="仿宋" w:cs="仿宋"/>
          <w:b/>
          <w:color w:val="auto"/>
          <w:kern w:val="2"/>
          <w:sz w:val="24"/>
          <w:szCs w:val="24"/>
          <w:highlight w:val="none"/>
          <w:lang w:val="en-US" w:eastAsia="zh-CN" w:bidi="ar-SA"/>
        </w:rPr>
      </w:pPr>
      <w:r>
        <w:rPr>
          <w:rFonts w:hint="eastAsia" w:ascii="仿宋" w:hAnsi="仿宋" w:eastAsia="仿宋" w:cs="仿宋"/>
          <w:b/>
          <w:color w:val="auto"/>
          <w:kern w:val="2"/>
          <w:sz w:val="24"/>
          <w:szCs w:val="24"/>
          <w:highlight w:val="none"/>
          <w:lang w:val="en-US" w:eastAsia="zh-CN" w:bidi="ar-SA"/>
        </w:rPr>
        <w:t>二、项目概况</w:t>
      </w:r>
    </w:p>
    <w:p w14:paraId="0D2D794E">
      <w:pPr>
        <w:tabs>
          <w:tab w:val="left" w:pos="3210"/>
        </w:tabs>
        <w:spacing w:line="360" w:lineRule="auto"/>
        <w:ind w:firstLine="480" w:firstLineChars="200"/>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eastAsia="zh-CN"/>
        </w:rPr>
        <w:t>根据《广东省揭阳市2026年中央财政国土绿化项目实施方案》和揭阳市林业局要求，揭东区2026年中央财政国土绿化项目任务面积15495亩，建设分区为北部中低山珍贵大径材培育区。项目分为森林抚育和低效林改造两类建设类型，森林抚育均为中龄林抚育，低效林改造分为三种改造模式：模式一（补植套种）、模式二（桉树林改造）、模式三（松树林改造）。</w:t>
      </w:r>
    </w:p>
    <w:p w14:paraId="2FBA3F9B">
      <w:pPr>
        <w:tabs>
          <w:tab w:val="left" w:pos="3210"/>
        </w:tabs>
        <w:spacing w:line="360" w:lineRule="auto"/>
        <w:ind w:firstLine="480" w:firstLineChars="200"/>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eastAsia="zh-CN"/>
        </w:rPr>
        <w:t>按建设类型统计，森林抚育6459亩，低效林改造9036亩（模式一533亩，模式二3067亩，模式三5436亩）。</w:t>
      </w:r>
    </w:p>
    <w:p w14:paraId="21072C3A">
      <w:pPr>
        <w:tabs>
          <w:tab w:val="left" w:pos="3210"/>
        </w:tabs>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eastAsia="zh-CN"/>
        </w:rPr>
        <w:t>三</w:t>
      </w:r>
      <w:r>
        <w:rPr>
          <w:rFonts w:hint="eastAsia" w:ascii="仿宋" w:hAnsi="仿宋" w:eastAsia="仿宋" w:cs="仿宋"/>
          <w:b/>
          <w:color w:val="auto"/>
          <w:sz w:val="24"/>
          <w:szCs w:val="24"/>
          <w:highlight w:val="none"/>
        </w:rPr>
        <w:t>、具体技术(参数)要求：</w:t>
      </w:r>
    </w:p>
    <w:p w14:paraId="4540BA69">
      <w:pPr>
        <w:numPr>
          <w:ilvl w:val="0"/>
          <w:numId w:val="0"/>
        </w:numPr>
        <w:tabs>
          <w:tab w:val="left" w:pos="3210"/>
        </w:tabs>
        <w:spacing w:line="360" w:lineRule="auto"/>
        <w:rPr>
          <w:rFonts w:hint="eastAsia" w:ascii="仿宋" w:hAnsi="仿宋" w:eastAsia="仿宋" w:cs="仿宋"/>
          <w:b/>
          <w:bCs/>
          <w:color w:val="000000"/>
          <w:sz w:val="24"/>
          <w:szCs w:val="24"/>
          <w:lang w:eastAsia="zh-CN"/>
        </w:rPr>
      </w:pPr>
      <w:r>
        <w:rPr>
          <w:rFonts w:hint="eastAsia" w:ascii="仿宋" w:hAnsi="仿宋" w:eastAsia="仿宋" w:cs="仿宋"/>
          <w:b/>
          <w:bCs/>
          <w:color w:val="000000"/>
          <w:sz w:val="24"/>
          <w:szCs w:val="24"/>
          <w:lang w:eastAsia="zh-CN"/>
        </w:rPr>
        <w:t>（一）建设目标</w:t>
      </w:r>
    </w:p>
    <w:p w14:paraId="7646FE10">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2026年完成中龄林抚育6459亩、模式一（补植套种）533亩、模式二（桉树林改造）3067亩和模式三（松树林改造）533亩，2028年实施模式三（松树林改造）4903亩，实现森林结构明显改善，质量持续提高，水源涵养、水土保持和固碳能力持续增强，生物多样性得到有效保护，城乡环境明显改善。</w:t>
      </w:r>
    </w:p>
    <w:p w14:paraId="5C95B60B">
      <w:pPr>
        <w:numPr>
          <w:ilvl w:val="0"/>
          <w:numId w:val="0"/>
        </w:numPr>
        <w:tabs>
          <w:tab w:val="left" w:pos="3210"/>
        </w:tabs>
        <w:spacing w:line="360" w:lineRule="auto"/>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val="en-US" w:eastAsia="zh-CN"/>
        </w:rPr>
        <w:t>1.</w:t>
      </w:r>
      <w:r>
        <w:rPr>
          <w:rFonts w:hint="eastAsia" w:ascii="仿宋" w:hAnsi="仿宋" w:eastAsia="仿宋" w:cs="仿宋"/>
          <w:b w:val="0"/>
          <w:bCs w:val="0"/>
          <w:color w:val="000000"/>
          <w:sz w:val="24"/>
          <w:szCs w:val="24"/>
          <w:lang w:eastAsia="zh-CN"/>
        </w:rPr>
        <w:t>森林抚育（中龄林抚育）</w:t>
      </w:r>
    </w:p>
    <w:p w14:paraId="4AE5830A">
      <w:pPr>
        <w:numPr>
          <w:ilvl w:val="0"/>
          <w:numId w:val="0"/>
        </w:numPr>
        <w:tabs>
          <w:tab w:val="left" w:pos="3210"/>
        </w:tabs>
        <w:spacing w:line="360" w:lineRule="auto"/>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实施中龄林抚育6459亩，增强森林水源涵养、水土保持能力，强化流域生态安全。</w:t>
      </w:r>
    </w:p>
    <w:p w14:paraId="69802C24">
      <w:pPr>
        <w:numPr>
          <w:ilvl w:val="0"/>
          <w:numId w:val="0"/>
        </w:numPr>
        <w:tabs>
          <w:tab w:val="left" w:pos="3210"/>
        </w:tabs>
        <w:spacing w:line="360" w:lineRule="auto"/>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val="en-US" w:eastAsia="zh-CN"/>
        </w:rPr>
        <w:t>2.</w:t>
      </w:r>
      <w:r>
        <w:rPr>
          <w:rFonts w:hint="eastAsia" w:ascii="仿宋" w:hAnsi="仿宋" w:eastAsia="仿宋" w:cs="仿宋"/>
          <w:b w:val="0"/>
          <w:bCs w:val="0"/>
          <w:color w:val="000000"/>
          <w:sz w:val="24"/>
          <w:szCs w:val="24"/>
          <w:lang w:eastAsia="zh-CN"/>
        </w:rPr>
        <w:t>模式一（补植套种）</w:t>
      </w:r>
    </w:p>
    <w:p w14:paraId="10ED41DD">
      <w:pPr>
        <w:numPr>
          <w:ilvl w:val="0"/>
          <w:numId w:val="0"/>
        </w:numPr>
        <w:tabs>
          <w:tab w:val="left" w:pos="3210"/>
        </w:tabs>
        <w:spacing w:line="360" w:lineRule="auto"/>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实施补植套种533亩，改造缺乏目的树种林分，优化森林结构，提高森林质量。</w:t>
      </w:r>
    </w:p>
    <w:p w14:paraId="2E9897B5">
      <w:pPr>
        <w:numPr>
          <w:ilvl w:val="0"/>
          <w:numId w:val="0"/>
        </w:numPr>
        <w:tabs>
          <w:tab w:val="left" w:pos="3210"/>
        </w:tabs>
        <w:spacing w:line="360" w:lineRule="auto"/>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val="en-US" w:eastAsia="zh-CN"/>
        </w:rPr>
        <w:t>3.</w:t>
      </w:r>
      <w:r>
        <w:rPr>
          <w:rFonts w:hint="eastAsia" w:ascii="仿宋" w:hAnsi="仿宋" w:eastAsia="仿宋" w:cs="仿宋"/>
          <w:b w:val="0"/>
          <w:bCs w:val="0"/>
          <w:color w:val="000000"/>
          <w:sz w:val="24"/>
          <w:szCs w:val="24"/>
          <w:lang w:eastAsia="zh-CN"/>
        </w:rPr>
        <w:t>模式二（桉树林改造）</w:t>
      </w:r>
    </w:p>
    <w:p w14:paraId="0204C20F">
      <w:pPr>
        <w:numPr>
          <w:ilvl w:val="0"/>
          <w:numId w:val="0"/>
        </w:numPr>
        <w:tabs>
          <w:tab w:val="left" w:pos="3210"/>
        </w:tabs>
        <w:spacing w:line="360" w:lineRule="auto"/>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实施桉树林改造3067亩，优化森林结构，提高森林质量。</w:t>
      </w:r>
    </w:p>
    <w:p w14:paraId="5590436C">
      <w:pPr>
        <w:numPr>
          <w:ilvl w:val="0"/>
          <w:numId w:val="0"/>
        </w:numPr>
        <w:tabs>
          <w:tab w:val="left" w:pos="3210"/>
        </w:tabs>
        <w:spacing w:line="360" w:lineRule="auto"/>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val="en-US" w:eastAsia="zh-CN"/>
        </w:rPr>
        <w:t>4.</w:t>
      </w:r>
      <w:r>
        <w:rPr>
          <w:rFonts w:hint="eastAsia" w:ascii="仿宋" w:hAnsi="仿宋" w:eastAsia="仿宋" w:cs="仿宋"/>
          <w:b w:val="0"/>
          <w:bCs w:val="0"/>
          <w:color w:val="000000"/>
          <w:sz w:val="24"/>
          <w:szCs w:val="24"/>
          <w:lang w:eastAsia="zh-CN"/>
        </w:rPr>
        <w:t>模式三（松树林改造）</w:t>
      </w:r>
    </w:p>
    <w:p w14:paraId="36DF9A13">
      <w:pPr>
        <w:numPr>
          <w:ilvl w:val="0"/>
          <w:numId w:val="0"/>
        </w:numPr>
        <w:tabs>
          <w:tab w:val="left" w:pos="3210"/>
        </w:tabs>
        <w:spacing w:line="360" w:lineRule="auto"/>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实施松树林改造5436亩，改造森林植被，优化森林结构，提高森林质量。</w:t>
      </w:r>
    </w:p>
    <w:p w14:paraId="3CD0A9E4">
      <w:pPr>
        <w:numPr>
          <w:ilvl w:val="0"/>
          <w:numId w:val="0"/>
        </w:numPr>
        <w:tabs>
          <w:tab w:val="left" w:pos="3210"/>
        </w:tabs>
        <w:spacing w:line="360" w:lineRule="auto"/>
        <w:rPr>
          <w:rFonts w:hint="eastAsia" w:ascii="仿宋" w:hAnsi="仿宋" w:eastAsia="仿宋" w:cs="仿宋"/>
          <w:b/>
          <w:bCs/>
          <w:color w:val="000000"/>
          <w:sz w:val="24"/>
          <w:szCs w:val="24"/>
          <w:lang w:eastAsia="zh-CN"/>
        </w:rPr>
      </w:pPr>
      <w:r>
        <w:rPr>
          <w:rFonts w:hint="eastAsia" w:ascii="仿宋" w:hAnsi="仿宋" w:eastAsia="仿宋" w:cs="仿宋"/>
          <w:b/>
          <w:bCs/>
          <w:color w:val="000000"/>
          <w:sz w:val="24"/>
          <w:szCs w:val="24"/>
          <w:lang w:eastAsia="zh-CN"/>
        </w:rPr>
        <w:t>（二）</w:t>
      </w:r>
      <w:r>
        <w:rPr>
          <w:rFonts w:hint="eastAsia" w:ascii="仿宋" w:hAnsi="仿宋" w:eastAsia="仿宋" w:cs="仿宋"/>
          <w:b/>
          <w:bCs/>
          <w:color w:val="000000"/>
          <w:sz w:val="24"/>
          <w:szCs w:val="24"/>
          <w:lang w:val="en-US" w:eastAsia="zh-CN"/>
        </w:rPr>
        <w:t>作业地分布</w:t>
      </w:r>
    </w:p>
    <w:p w14:paraId="441A3648">
      <w:pPr>
        <w:numPr>
          <w:ilvl w:val="0"/>
          <w:numId w:val="0"/>
        </w:numPr>
        <w:tabs>
          <w:tab w:val="left" w:pos="3210"/>
        </w:tabs>
        <w:spacing w:line="360" w:lineRule="auto"/>
        <w:rPr>
          <w:rFonts w:hint="eastAsia" w:ascii="仿宋" w:hAnsi="仿宋" w:eastAsia="仿宋" w:cs="仿宋"/>
          <w:b/>
          <w:bCs/>
          <w:color w:val="000000"/>
          <w:sz w:val="24"/>
          <w:szCs w:val="24"/>
          <w:lang w:val="en-US" w:eastAsia="zh-CN"/>
        </w:rPr>
      </w:pPr>
      <w:r>
        <w:rPr>
          <w:rFonts w:hint="eastAsia" w:ascii="仿宋" w:hAnsi="仿宋" w:eastAsia="仿宋" w:cs="仿宋"/>
          <w:b/>
          <w:bCs/>
          <w:color w:val="000000"/>
          <w:sz w:val="24"/>
          <w:szCs w:val="24"/>
          <w:lang w:val="en-US" w:eastAsia="zh-CN"/>
        </w:rPr>
        <w:t>1.分布情况</w:t>
      </w:r>
    </w:p>
    <w:p w14:paraId="2515BDBE">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揭东区建设总面积15495亩，建设地点分布在玉湖镇、埔田镇、锡场镇、云路镇、玉滘镇等5个镇，涉及26个村，其中公益林面积15339亩，商品林面积156亩。按技术模式（作业设计类型）分类，中龄林抚育地块分布于玉湖镇、埔田镇、锡场镇、云路镇、玉滘镇。低效林改造模式一（补植套种）分布在玉湖镇、埔田镇，模式二（桉树林改造）分布在玉湖镇、锡场镇、云路镇、玉滘镇，模式三（松树林改造）主要分布在埔田镇、云路镇。</w:t>
      </w:r>
      <w:r>
        <w:rPr>
          <w:rFonts w:hint="eastAsia" w:ascii="仿宋" w:hAnsi="仿宋" w:eastAsia="仿宋" w:cs="仿宋"/>
          <w:b/>
          <w:bCs/>
          <w:color w:val="000000"/>
          <w:sz w:val="24"/>
          <w:szCs w:val="24"/>
          <w:lang w:eastAsia="zh-CN"/>
        </w:rPr>
        <w:t>详见表1：</w:t>
      </w:r>
      <w:r>
        <w:rPr>
          <w:rFonts w:hint="eastAsia" w:ascii="仿宋" w:hAnsi="仿宋" w:eastAsia="仿宋" w:cs="仿宋"/>
          <w:b/>
          <w:bCs/>
          <w:color w:val="000000"/>
          <w:sz w:val="24"/>
          <w:szCs w:val="24"/>
          <w:lang w:val="en-US" w:eastAsia="zh-CN"/>
        </w:rPr>
        <w:t>作业地块分布统计表</w:t>
      </w:r>
    </w:p>
    <w:p w14:paraId="3A0219C5">
      <w:pPr>
        <w:numPr>
          <w:ilvl w:val="0"/>
          <w:numId w:val="0"/>
        </w:numPr>
        <w:tabs>
          <w:tab w:val="left" w:pos="3210"/>
        </w:tabs>
        <w:spacing w:line="360" w:lineRule="auto"/>
        <w:jc w:val="center"/>
        <w:rPr>
          <w:rFonts w:hint="eastAsia" w:ascii="仿宋" w:hAnsi="仿宋" w:eastAsia="仿宋" w:cs="仿宋"/>
          <w:b/>
          <w:bCs/>
          <w:color w:val="000000"/>
          <w:sz w:val="24"/>
          <w:szCs w:val="24"/>
          <w:lang w:val="en-US" w:eastAsia="zh-CN"/>
        </w:rPr>
      </w:pPr>
      <w:r>
        <w:rPr>
          <w:rFonts w:hint="eastAsia" w:ascii="仿宋" w:hAnsi="仿宋" w:eastAsia="仿宋" w:cs="仿宋"/>
          <w:b/>
          <w:bCs/>
          <w:color w:val="000000"/>
          <w:sz w:val="24"/>
          <w:szCs w:val="24"/>
          <w:lang w:eastAsia="zh-CN"/>
        </w:rPr>
        <w:t>表</w:t>
      </w:r>
      <w:r>
        <w:rPr>
          <w:rFonts w:hint="eastAsia" w:ascii="仿宋" w:hAnsi="仿宋" w:eastAsia="仿宋" w:cs="仿宋"/>
          <w:b/>
          <w:bCs/>
          <w:color w:val="000000"/>
          <w:sz w:val="24"/>
          <w:szCs w:val="24"/>
          <w:lang w:val="en-US" w:eastAsia="zh-CN"/>
        </w:rPr>
        <w:t>1：作业地块分布统计表</w:t>
      </w:r>
    </w:p>
    <w:tbl>
      <w:tblPr>
        <w:tblStyle w:val="1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649"/>
        <w:gridCol w:w="2020"/>
        <w:gridCol w:w="1781"/>
        <w:gridCol w:w="1597"/>
        <w:gridCol w:w="1597"/>
      </w:tblGrid>
      <w:tr w14:paraId="7A159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373" w:type="pct"/>
          </w:tcPr>
          <w:p w14:paraId="5249DDE3">
            <w:pPr>
              <w:pStyle w:val="17"/>
              <w:spacing w:line="292" w:lineRule="exact"/>
              <w:jc w:val="center"/>
              <w:rPr>
                <w:rFonts w:hint="eastAsia" w:ascii="仿宋" w:hAnsi="仿宋" w:eastAsia="仿宋" w:cs="仿宋"/>
                <w:b/>
                <w:sz w:val="24"/>
                <w:szCs w:val="24"/>
              </w:rPr>
            </w:pPr>
            <w:r>
              <w:rPr>
                <w:rFonts w:hint="eastAsia" w:ascii="仿宋" w:hAnsi="仿宋" w:eastAsia="仿宋" w:cs="仿宋"/>
                <w:b/>
                <w:w w:val="95"/>
                <w:sz w:val="24"/>
                <w:szCs w:val="24"/>
              </w:rPr>
              <w:t>作业设计类型</w:t>
            </w:r>
          </w:p>
        </w:tc>
        <w:tc>
          <w:tcPr>
            <w:tcW w:w="1047" w:type="pct"/>
          </w:tcPr>
          <w:p w14:paraId="05CE9335">
            <w:pPr>
              <w:pStyle w:val="17"/>
              <w:spacing w:line="292" w:lineRule="exact"/>
              <w:ind w:right="1"/>
              <w:jc w:val="center"/>
              <w:rPr>
                <w:rFonts w:hint="eastAsia" w:ascii="仿宋" w:hAnsi="仿宋" w:eastAsia="仿宋" w:cs="仿宋"/>
                <w:b/>
                <w:sz w:val="24"/>
                <w:szCs w:val="24"/>
              </w:rPr>
            </w:pPr>
            <w:r>
              <w:rPr>
                <w:rFonts w:hint="eastAsia" w:ascii="仿宋" w:hAnsi="仿宋" w:eastAsia="仿宋" w:cs="仿宋"/>
                <w:b/>
                <w:w w:val="99"/>
                <w:sz w:val="24"/>
                <w:szCs w:val="24"/>
              </w:rPr>
              <w:t>镇</w:t>
            </w:r>
          </w:p>
        </w:tc>
        <w:tc>
          <w:tcPr>
            <w:tcW w:w="923" w:type="pct"/>
          </w:tcPr>
          <w:p w14:paraId="4F782FD5">
            <w:pPr>
              <w:pStyle w:val="17"/>
              <w:spacing w:line="292" w:lineRule="exact"/>
              <w:jc w:val="center"/>
              <w:rPr>
                <w:rFonts w:hint="eastAsia" w:ascii="仿宋" w:hAnsi="仿宋" w:eastAsia="仿宋" w:cs="仿宋"/>
                <w:b/>
                <w:sz w:val="24"/>
                <w:szCs w:val="24"/>
              </w:rPr>
            </w:pPr>
            <w:r>
              <w:rPr>
                <w:rFonts w:hint="eastAsia" w:ascii="仿宋" w:hAnsi="仿宋" w:eastAsia="仿宋" w:cs="仿宋"/>
                <w:b/>
                <w:w w:val="99"/>
                <w:sz w:val="24"/>
                <w:szCs w:val="24"/>
              </w:rPr>
              <w:t>村</w:t>
            </w:r>
          </w:p>
        </w:tc>
        <w:tc>
          <w:tcPr>
            <w:tcW w:w="828" w:type="pct"/>
          </w:tcPr>
          <w:p w14:paraId="0D714AEC">
            <w:pPr>
              <w:pStyle w:val="17"/>
              <w:spacing w:line="292" w:lineRule="exact"/>
              <w:ind w:left="112" w:right="104"/>
              <w:jc w:val="center"/>
              <w:rPr>
                <w:rFonts w:hint="eastAsia" w:ascii="仿宋" w:hAnsi="仿宋" w:eastAsia="仿宋" w:cs="仿宋"/>
                <w:b/>
                <w:sz w:val="24"/>
                <w:szCs w:val="24"/>
              </w:rPr>
            </w:pPr>
            <w:r>
              <w:rPr>
                <w:rFonts w:hint="eastAsia" w:ascii="仿宋" w:hAnsi="仿宋" w:eastAsia="仿宋" w:cs="仿宋"/>
                <w:b/>
                <w:w w:val="95"/>
                <w:sz w:val="24"/>
                <w:szCs w:val="24"/>
              </w:rPr>
              <w:t>面积（亩）</w:t>
            </w:r>
          </w:p>
        </w:tc>
        <w:tc>
          <w:tcPr>
            <w:tcW w:w="828" w:type="pct"/>
          </w:tcPr>
          <w:p w14:paraId="51B2304D">
            <w:pPr>
              <w:pStyle w:val="17"/>
              <w:spacing w:line="292" w:lineRule="exact"/>
              <w:ind w:left="104" w:right="104"/>
              <w:jc w:val="center"/>
              <w:rPr>
                <w:rFonts w:hint="eastAsia" w:ascii="仿宋" w:hAnsi="仿宋" w:eastAsia="仿宋" w:cs="仿宋"/>
                <w:b/>
                <w:sz w:val="24"/>
                <w:szCs w:val="24"/>
              </w:rPr>
            </w:pPr>
            <w:r>
              <w:rPr>
                <w:rFonts w:hint="eastAsia" w:ascii="仿宋" w:hAnsi="仿宋" w:eastAsia="仿宋" w:cs="仿宋"/>
                <w:b/>
                <w:w w:val="95"/>
                <w:sz w:val="24"/>
                <w:szCs w:val="24"/>
              </w:rPr>
              <w:t>森林类别</w:t>
            </w:r>
          </w:p>
        </w:tc>
      </w:tr>
      <w:tr w14:paraId="1A5C1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373" w:type="pct"/>
            <w:vMerge w:val="restart"/>
            <w:vAlign w:val="center"/>
          </w:tcPr>
          <w:p w14:paraId="12FB80E1">
            <w:pPr>
              <w:pStyle w:val="17"/>
              <w:spacing w:before="164"/>
              <w:jc w:val="center"/>
              <w:rPr>
                <w:rFonts w:hint="eastAsia" w:ascii="仿宋" w:hAnsi="仿宋" w:eastAsia="仿宋" w:cs="仿宋"/>
                <w:sz w:val="24"/>
                <w:szCs w:val="24"/>
              </w:rPr>
            </w:pPr>
            <w:r>
              <w:rPr>
                <w:rFonts w:hint="eastAsia" w:ascii="仿宋" w:hAnsi="仿宋" w:eastAsia="仿宋" w:cs="仿宋"/>
                <w:sz w:val="24"/>
                <w:szCs w:val="24"/>
              </w:rPr>
              <w:t>中龄林抚育</w:t>
            </w:r>
          </w:p>
        </w:tc>
        <w:tc>
          <w:tcPr>
            <w:tcW w:w="1047" w:type="pct"/>
            <w:vAlign w:val="center"/>
          </w:tcPr>
          <w:p w14:paraId="0C1309A4">
            <w:pPr>
              <w:pStyle w:val="17"/>
              <w:spacing w:line="293" w:lineRule="exact"/>
              <w:ind w:left="507" w:right="506"/>
              <w:jc w:val="center"/>
              <w:rPr>
                <w:rFonts w:hint="eastAsia" w:ascii="仿宋" w:hAnsi="仿宋" w:eastAsia="仿宋" w:cs="仿宋"/>
                <w:sz w:val="24"/>
                <w:szCs w:val="24"/>
              </w:rPr>
            </w:pPr>
            <w:r>
              <w:rPr>
                <w:rFonts w:hint="eastAsia" w:ascii="仿宋" w:hAnsi="仿宋" w:eastAsia="仿宋" w:cs="仿宋"/>
                <w:sz w:val="24"/>
                <w:szCs w:val="24"/>
              </w:rPr>
              <w:t>玉湖镇</w:t>
            </w:r>
          </w:p>
        </w:tc>
        <w:tc>
          <w:tcPr>
            <w:tcW w:w="923" w:type="pct"/>
          </w:tcPr>
          <w:p w14:paraId="329C9A1C">
            <w:pPr>
              <w:pStyle w:val="17"/>
              <w:spacing w:line="293" w:lineRule="exact"/>
              <w:ind w:left="281" w:right="281"/>
              <w:jc w:val="center"/>
              <w:rPr>
                <w:rFonts w:hint="eastAsia" w:ascii="仿宋" w:hAnsi="仿宋" w:eastAsia="仿宋" w:cs="仿宋"/>
                <w:sz w:val="24"/>
                <w:szCs w:val="24"/>
              </w:rPr>
            </w:pPr>
            <w:r>
              <w:rPr>
                <w:rFonts w:hint="eastAsia" w:ascii="仿宋" w:hAnsi="仿宋" w:eastAsia="仿宋" w:cs="仿宋"/>
                <w:sz w:val="24"/>
                <w:szCs w:val="24"/>
              </w:rPr>
              <w:t>汾水村</w:t>
            </w:r>
          </w:p>
        </w:tc>
        <w:tc>
          <w:tcPr>
            <w:tcW w:w="828" w:type="pct"/>
          </w:tcPr>
          <w:p w14:paraId="496CA9D3">
            <w:pPr>
              <w:pStyle w:val="17"/>
              <w:spacing w:before="35"/>
              <w:ind w:left="103" w:right="104"/>
              <w:jc w:val="center"/>
              <w:rPr>
                <w:rFonts w:hint="eastAsia" w:ascii="仿宋" w:hAnsi="仿宋" w:eastAsia="仿宋" w:cs="仿宋"/>
                <w:sz w:val="24"/>
                <w:szCs w:val="24"/>
              </w:rPr>
            </w:pPr>
            <w:r>
              <w:rPr>
                <w:rFonts w:hint="eastAsia" w:ascii="仿宋" w:hAnsi="仿宋" w:eastAsia="仿宋" w:cs="仿宋"/>
                <w:sz w:val="24"/>
                <w:szCs w:val="24"/>
              </w:rPr>
              <w:t>427</w:t>
            </w:r>
          </w:p>
        </w:tc>
        <w:tc>
          <w:tcPr>
            <w:tcW w:w="828" w:type="pct"/>
            <w:vMerge w:val="restart"/>
            <w:vAlign w:val="center"/>
          </w:tcPr>
          <w:p w14:paraId="2A59999D">
            <w:pPr>
              <w:pStyle w:val="17"/>
              <w:spacing w:before="1"/>
              <w:jc w:val="center"/>
              <w:rPr>
                <w:rFonts w:hint="eastAsia" w:ascii="仿宋" w:hAnsi="仿宋" w:eastAsia="仿宋" w:cs="仿宋"/>
                <w:sz w:val="24"/>
                <w:szCs w:val="24"/>
              </w:rPr>
            </w:pPr>
            <w:r>
              <w:rPr>
                <w:rFonts w:hint="eastAsia" w:ascii="仿宋" w:hAnsi="仿宋" w:eastAsia="仿宋" w:cs="仿宋"/>
                <w:sz w:val="24"/>
                <w:szCs w:val="24"/>
              </w:rPr>
              <w:t>公益林</w:t>
            </w:r>
          </w:p>
        </w:tc>
      </w:tr>
      <w:tr w14:paraId="2C257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373" w:type="pct"/>
            <w:vMerge w:val="continue"/>
            <w:vAlign w:val="center"/>
          </w:tcPr>
          <w:p w14:paraId="07BB577E">
            <w:pPr>
              <w:jc w:val="center"/>
              <w:rPr>
                <w:rFonts w:hint="eastAsia" w:ascii="仿宋" w:hAnsi="仿宋" w:eastAsia="仿宋" w:cs="仿宋"/>
                <w:sz w:val="24"/>
                <w:szCs w:val="24"/>
              </w:rPr>
            </w:pPr>
          </w:p>
        </w:tc>
        <w:tc>
          <w:tcPr>
            <w:tcW w:w="1047" w:type="pct"/>
            <w:vMerge w:val="restart"/>
            <w:vAlign w:val="center"/>
          </w:tcPr>
          <w:p w14:paraId="7DFD0EED">
            <w:pPr>
              <w:pStyle w:val="17"/>
              <w:jc w:val="center"/>
              <w:rPr>
                <w:rFonts w:hint="eastAsia" w:ascii="仿宋" w:hAnsi="仿宋" w:eastAsia="仿宋" w:cs="仿宋"/>
                <w:sz w:val="24"/>
                <w:szCs w:val="24"/>
              </w:rPr>
            </w:pPr>
            <w:r>
              <w:rPr>
                <w:rFonts w:hint="eastAsia" w:ascii="仿宋" w:hAnsi="仿宋" w:eastAsia="仿宋" w:cs="仿宋"/>
                <w:sz w:val="24"/>
                <w:szCs w:val="24"/>
              </w:rPr>
              <w:t>埔田镇</w:t>
            </w:r>
          </w:p>
        </w:tc>
        <w:tc>
          <w:tcPr>
            <w:tcW w:w="923" w:type="pct"/>
          </w:tcPr>
          <w:p w14:paraId="298D5F1B">
            <w:pPr>
              <w:pStyle w:val="17"/>
              <w:spacing w:line="293" w:lineRule="exact"/>
              <w:ind w:left="281" w:right="281"/>
              <w:jc w:val="center"/>
              <w:rPr>
                <w:rFonts w:hint="eastAsia" w:ascii="仿宋" w:hAnsi="仿宋" w:eastAsia="仿宋" w:cs="仿宋"/>
                <w:sz w:val="24"/>
                <w:szCs w:val="24"/>
              </w:rPr>
            </w:pPr>
            <w:r>
              <w:rPr>
                <w:rFonts w:hint="eastAsia" w:ascii="仿宋" w:hAnsi="仿宋" w:eastAsia="仿宋" w:cs="仿宋"/>
                <w:sz w:val="24"/>
                <w:szCs w:val="24"/>
              </w:rPr>
              <w:t>金东岭村</w:t>
            </w:r>
          </w:p>
        </w:tc>
        <w:tc>
          <w:tcPr>
            <w:tcW w:w="828" w:type="pct"/>
          </w:tcPr>
          <w:p w14:paraId="1B1E6780">
            <w:pPr>
              <w:pStyle w:val="17"/>
              <w:spacing w:before="34"/>
              <w:ind w:left="103" w:right="104"/>
              <w:jc w:val="center"/>
              <w:rPr>
                <w:rFonts w:hint="eastAsia" w:ascii="仿宋" w:hAnsi="仿宋" w:eastAsia="仿宋" w:cs="仿宋"/>
                <w:sz w:val="24"/>
                <w:szCs w:val="24"/>
              </w:rPr>
            </w:pPr>
            <w:r>
              <w:rPr>
                <w:rFonts w:hint="eastAsia" w:ascii="仿宋" w:hAnsi="仿宋" w:eastAsia="仿宋" w:cs="仿宋"/>
                <w:sz w:val="24"/>
                <w:szCs w:val="24"/>
              </w:rPr>
              <w:t>106</w:t>
            </w:r>
          </w:p>
        </w:tc>
        <w:tc>
          <w:tcPr>
            <w:tcW w:w="828" w:type="pct"/>
            <w:vMerge w:val="continue"/>
          </w:tcPr>
          <w:p w14:paraId="51B753C5">
            <w:pPr>
              <w:rPr>
                <w:rFonts w:hint="eastAsia" w:ascii="仿宋" w:hAnsi="仿宋" w:eastAsia="仿宋" w:cs="仿宋"/>
                <w:sz w:val="24"/>
                <w:szCs w:val="24"/>
              </w:rPr>
            </w:pPr>
          </w:p>
        </w:tc>
      </w:tr>
      <w:tr w14:paraId="6A012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373" w:type="pct"/>
            <w:vMerge w:val="continue"/>
            <w:vAlign w:val="center"/>
          </w:tcPr>
          <w:p w14:paraId="1A3088AE">
            <w:pPr>
              <w:jc w:val="center"/>
              <w:rPr>
                <w:rFonts w:hint="eastAsia" w:ascii="仿宋" w:hAnsi="仿宋" w:eastAsia="仿宋" w:cs="仿宋"/>
                <w:sz w:val="24"/>
                <w:szCs w:val="24"/>
              </w:rPr>
            </w:pPr>
          </w:p>
        </w:tc>
        <w:tc>
          <w:tcPr>
            <w:tcW w:w="1047" w:type="pct"/>
            <w:vMerge w:val="continue"/>
            <w:vAlign w:val="center"/>
          </w:tcPr>
          <w:p w14:paraId="1ED518ED">
            <w:pPr>
              <w:jc w:val="center"/>
              <w:rPr>
                <w:rFonts w:hint="eastAsia" w:ascii="仿宋" w:hAnsi="仿宋" w:eastAsia="仿宋" w:cs="仿宋"/>
                <w:sz w:val="24"/>
                <w:szCs w:val="24"/>
              </w:rPr>
            </w:pPr>
          </w:p>
        </w:tc>
        <w:tc>
          <w:tcPr>
            <w:tcW w:w="923" w:type="pct"/>
          </w:tcPr>
          <w:p w14:paraId="780B009E">
            <w:pPr>
              <w:pStyle w:val="17"/>
              <w:spacing w:line="292" w:lineRule="exact"/>
              <w:ind w:left="281" w:right="281"/>
              <w:jc w:val="center"/>
              <w:rPr>
                <w:rFonts w:hint="eastAsia" w:ascii="仿宋" w:hAnsi="仿宋" w:eastAsia="仿宋" w:cs="仿宋"/>
                <w:sz w:val="24"/>
                <w:szCs w:val="24"/>
              </w:rPr>
            </w:pPr>
            <w:r>
              <w:rPr>
                <w:rFonts w:hint="eastAsia" w:ascii="仿宋" w:hAnsi="仿宋" w:eastAsia="仿宋" w:cs="仿宋"/>
                <w:sz w:val="24"/>
                <w:szCs w:val="24"/>
              </w:rPr>
              <w:t>老岭村</w:t>
            </w:r>
          </w:p>
        </w:tc>
        <w:tc>
          <w:tcPr>
            <w:tcW w:w="828" w:type="pct"/>
          </w:tcPr>
          <w:p w14:paraId="5A8058EA">
            <w:pPr>
              <w:pStyle w:val="17"/>
              <w:spacing w:before="34"/>
              <w:ind w:left="103" w:right="104"/>
              <w:jc w:val="center"/>
              <w:rPr>
                <w:rFonts w:hint="eastAsia" w:ascii="仿宋" w:hAnsi="仿宋" w:eastAsia="仿宋" w:cs="仿宋"/>
                <w:sz w:val="24"/>
                <w:szCs w:val="24"/>
              </w:rPr>
            </w:pPr>
            <w:r>
              <w:rPr>
                <w:rFonts w:hint="eastAsia" w:ascii="仿宋" w:hAnsi="仿宋" w:eastAsia="仿宋" w:cs="仿宋"/>
                <w:sz w:val="24"/>
                <w:szCs w:val="24"/>
              </w:rPr>
              <w:t>241</w:t>
            </w:r>
          </w:p>
        </w:tc>
        <w:tc>
          <w:tcPr>
            <w:tcW w:w="828" w:type="pct"/>
            <w:vMerge w:val="continue"/>
          </w:tcPr>
          <w:p w14:paraId="637F3F3F">
            <w:pPr>
              <w:rPr>
                <w:rFonts w:hint="eastAsia" w:ascii="仿宋" w:hAnsi="仿宋" w:eastAsia="仿宋" w:cs="仿宋"/>
                <w:sz w:val="24"/>
                <w:szCs w:val="24"/>
              </w:rPr>
            </w:pPr>
          </w:p>
        </w:tc>
      </w:tr>
      <w:tr w14:paraId="3BC2A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373" w:type="pct"/>
            <w:vMerge w:val="continue"/>
            <w:vAlign w:val="center"/>
          </w:tcPr>
          <w:p w14:paraId="5E6CBD46">
            <w:pPr>
              <w:jc w:val="center"/>
              <w:rPr>
                <w:rFonts w:hint="eastAsia" w:ascii="仿宋" w:hAnsi="仿宋" w:eastAsia="仿宋" w:cs="仿宋"/>
                <w:sz w:val="24"/>
                <w:szCs w:val="24"/>
              </w:rPr>
            </w:pPr>
          </w:p>
        </w:tc>
        <w:tc>
          <w:tcPr>
            <w:tcW w:w="1047" w:type="pct"/>
            <w:vMerge w:val="continue"/>
            <w:vAlign w:val="center"/>
          </w:tcPr>
          <w:p w14:paraId="5F775726">
            <w:pPr>
              <w:jc w:val="center"/>
              <w:rPr>
                <w:rFonts w:hint="eastAsia" w:ascii="仿宋" w:hAnsi="仿宋" w:eastAsia="仿宋" w:cs="仿宋"/>
                <w:sz w:val="24"/>
                <w:szCs w:val="24"/>
              </w:rPr>
            </w:pPr>
          </w:p>
        </w:tc>
        <w:tc>
          <w:tcPr>
            <w:tcW w:w="923" w:type="pct"/>
          </w:tcPr>
          <w:p w14:paraId="55531848">
            <w:pPr>
              <w:pStyle w:val="17"/>
              <w:spacing w:line="293" w:lineRule="exact"/>
              <w:ind w:left="281" w:right="281"/>
              <w:jc w:val="center"/>
              <w:rPr>
                <w:rFonts w:hint="eastAsia" w:ascii="仿宋" w:hAnsi="仿宋" w:eastAsia="仿宋" w:cs="仿宋"/>
                <w:sz w:val="24"/>
                <w:szCs w:val="24"/>
              </w:rPr>
            </w:pPr>
            <w:r>
              <w:rPr>
                <w:rFonts w:hint="eastAsia" w:ascii="仿宋" w:hAnsi="仿宋" w:eastAsia="仿宋" w:cs="仿宋"/>
                <w:sz w:val="24"/>
                <w:szCs w:val="24"/>
              </w:rPr>
              <w:t>老龙村</w:t>
            </w:r>
          </w:p>
        </w:tc>
        <w:tc>
          <w:tcPr>
            <w:tcW w:w="828" w:type="pct"/>
          </w:tcPr>
          <w:p w14:paraId="35557C8F">
            <w:pPr>
              <w:pStyle w:val="17"/>
              <w:spacing w:before="35"/>
              <w:ind w:left="103" w:right="104"/>
              <w:jc w:val="center"/>
              <w:rPr>
                <w:rFonts w:hint="eastAsia" w:ascii="仿宋" w:hAnsi="仿宋" w:eastAsia="仿宋" w:cs="仿宋"/>
                <w:sz w:val="24"/>
                <w:szCs w:val="24"/>
              </w:rPr>
            </w:pPr>
            <w:r>
              <w:rPr>
                <w:rFonts w:hint="eastAsia" w:ascii="仿宋" w:hAnsi="仿宋" w:eastAsia="仿宋" w:cs="仿宋"/>
                <w:sz w:val="24"/>
                <w:szCs w:val="24"/>
              </w:rPr>
              <w:t>78</w:t>
            </w:r>
          </w:p>
        </w:tc>
        <w:tc>
          <w:tcPr>
            <w:tcW w:w="828" w:type="pct"/>
            <w:vMerge w:val="continue"/>
          </w:tcPr>
          <w:p w14:paraId="631702AA">
            <w:pPr>
              <w:rPr>
                <w:rFonts w:hint="eastAsia" w:ascii="仿宋" w:hAnsi="仿宋" w:eastAsia="仿宋" w:cs="仿宋"/>
                <w:sz w:val="24"/>
                <w:szCs w:val="24"/>
              </w:rPr>
            </w:pPr>
          </w:p>
        </w:tc>
      </w:tr>
      <w:tr w14:paraId="7C289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373" w:type="pct"/>
            <w:vMerge w:val="continue"/>
            <w:vAlign w:val="center"/>
          </w:tcPr>
          <w:p w14:paraId="09A1AE52">
            <w:pPr>
              <w:jc w:val="center"/>
              <w:rPr>
                <w:rFonts w:hint="eastAsia" w:ascii="仿宋" w:hAnsi="仿宋" w:eastAsia="仿宋" w:cs="仿宋"/>
                <w:sz w:val="24"/>
                <w:szCs w:val="24"/>
              </w:rPr>
            </w:pPr>
          </w:p>
        </w:tc>
        <w:tc>
          <w:tcPr>
            <w:tcW w:w="1047" w:type="pct"/>
            <w:vMerge w:val="continue"/>
            <w:vAlign w:val="center"/>
          </w:tcPr>
          <w:p w14:paraId="72F07DD9">
            <w:pPr>
              <w:jc w:val="center"/>
              <w:rPr>
                <w:rFonts w:hint="eastAsia" w:ascii="仿宋" w:hAnsi="仿宋" w:eastAsia="仿宋" w:cs="仿宋"/>
                <w:sz w:val="24"/>
                <w:szCs w:val="24"/>
              </w:rPr>
            </w:pPr>
          </w:p>
        </w:tc>
        <w:tc>
          <w:tcPr>
            <w:tcW w:w="923" w:type="pct"/>
          </w:tcPr>
          <w:p w14:paraId="7EB0087E">
            <w:pPr>
              <w:pStyle w:val="17"/>
              <w:spacing w:line="293" w:lineRule="exact"/>
              <w:ind w:left="281" w:right="281"/>
              <w:jc w:val="center"/>
              <w:rPr>
                <w:rFonts w:hint="eastAsia" w:ascii="仿宋" w:hAnsi="仿宋" w:eastAsia="仿宋" w:cs="仿宋"/>
                <w:sz w:val="24"/>
                <w:szCs w:val="24"/>
              </w:rPr>
            </w:pPr>
            <w:r>
              <w:rPr>
                <w:rFonts w:hint="eastAsia" w:ascii="仿宋" w:hAnsi="仿宋" w:eastAsia="仿宋" w:cs="仿宋"/>
                <w:sz w:val="24"/>
                <w:szCs w:val="24"/>
              </w:rPr>
              <w:t>莲花心村</w:t>
            </w:r>
          </w:p>
        </w:tc>
        <w:tc>
          <w:tcPr>
            <w:tcW w:w="828" w:type="pct"/>
          </w:tcPr>
          <w:p w14:paraId="06BA5445">
            <w:pPr>
              <w:pStyle w:val="17"/>
              <w:spacing w:before="34"/>
              <w:ind w:left="103" w:right="104"/>
              <w:jc w:val="center"/>
              <w:rPr>
                <w:rFonts w:hint="eastAsia" w:ascii="仿宋" w:hAnsi="仿宋" w:eastAsia="仿宋" w:cs="仿宋"/>
                <w:sz w:val="24"/>
                <w:szCs w:val="24"/>
              </w:rPr>
            </w:pPr>
            <w:r>
              <w:rPr>
                <w:rFonts w:hint="eastAsia" w:ascii="仿宋" w:hAnsi="仿宋" w:eastAsia="仿宋" w:cs="仿宋"/>
                <w:sz w:val="24"/>
                <w:szCs w:val="24"/>
              </w:rPr>
              <w:t>330</w:t>
            </w:r>
          </w:p>
        </w:tc>
        <w:tc>
          <w:tcPr>
            <w:tcW w:w="828" w:type="pct"/>
            <w:vMerge w:val="continue"/>
          </w:tcPr>
          <w:p w14:paraId="11B7C10D">
            <w:pPr>
              <w:rPr>
                <w:rFonts w:hint="eastAsia" w:ascii="仿宋" w:hAnsi="仿宋" w:eastAsia="仿宋" w:cs="仿宋"/>
                <w:sz w:val="24"/>
                <w:szCs w:val="24"/>
              </w:rPr>
            </w:pPr>
          </w:p>
        </w:tc>
      </w:tr>
      <w:tr w14:paraId="58AA1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373" w:type="pct"/>
            <w:vMerge w:val="continue"/>
            <w:vAlign w:val="center"/>
          </w:tcPr>
          <w:p w14:paraId="455C7CB4">
            <w:pPr>
              <w:jc w:val="center"/>
              <w:rPr>
                <w:rFonts w:hint="eastAsia" w:ascii="仿宋" w:hAnsi="仿宋" w:eastAsia="仿宋" w:cs="仿宋"/>
                <w:sz w:val="24"/>
                <w:szCs w:val="24"/>
              </w:rPr>
            </w:pPr>
          </w:p>
        </w:tc>
        <w:tc>
          <w:tcPr>
            <w:tcW w:w="1047" w:type="pct"/>
            <w:vMerge w:val="continue"/>
            <w:vAlign w:val="center"/>
          </w:tcPr>
          <w:p w14:paraId="372E4E3C">
            <w:pPr>
              <w:jc w:val="center"/>
              <w:rPr>
                <w:rFonts w:hint="eastAsia" w:ascii="仿宋" w:hAnsi="仿宋" w:eastAsia="仿宋" w:cs="仿宋"/>
                <w:sz w:val="24"/>
                <w:szCs w:val="24"/>
              </w:rPr>
            </w:pPr>
          </w:p>
        </w:tc>
        <w:tc>
          <w:tcPr>
            <w:tcW w:w="923" w:type="pct"/>
          </w:tcPr>
          <w:p w14:paraId="55FF6BBC">
            <w:pPr>
              <w:pStyle w:val="17"/>
              <w:spacing w:line="292" w:lineRule="exact"/>
              <w:ind w:left="281" w:right="281"/>
              <w:jc w:val="center"/>
              <w:rPr>
                <w:rFonts w:hint="eastAsia" w:ascii="仿宋" w:hAnsi="仿宋" w:eastAsia="仿宋" w:cs="仿宋"/>
                <w:sz w:val="24"/>
                <w:szCs w:val="24"/>
              </w:rPr>
            </w:pPr>
            <w:r>
              <w:rPr>
                <w:rFonts w:hint="eastAsia" w:ascii="仿宋" w:hAnsi="仿宋" w:eastAsia="仿宋" w:cs="仿宋"/>
                <w:sz w:val="24"/>
                <w:szCs w:val="24"/>
              </w:rPr>
              <w:t>马硕村</w:t>
            </w:r>
          </w:p>
        </w:tc>
        <w:tc>
          <w:tcPr>
            <w:tcW w:w="828" w:type="pct"/>
          </w:tcPr>
          <w:p w14:paraId="373B1078">
            <w:pPr>
              <w:pStyle w:val="17"/>
              <w:spacing w:before="34"/>
              <w:ind w:left="103" w:right="104"/>
              <w:jc w:val="center"/>
              <w:rPr>
                <w:rFonts w:hint="eastAsia" w:ascii="仿宋" w:hAnsi="仿宋" w:eastAsia="仿宋" w:cs="仿宋"/>
                <w:sz w:val="24"/>
                <w:szCs w:val="24"/>
              </w:rPr>
            </w:pPr>
            <w:r>
              <w:rPr>
                <w:rFonts w:hint="eastAsia" w:ascii="仿宋" w:hAnsi="仿宋" w:eastAsia="仿宋" w:cs="仿宋"/>
                <w:sz w:val="24"/>
                <w:szCs w:val="24"/>
              </w:rPr>
              <w:t>566</w:t>
            </w:r>
          </w:p>
        </w:tc>
        <w:tc>
          <w:tcPr>
            <w:tcW w:w="828" w:type="pct"/>
            <w:vMerge w:val="continue"/>
          </w:tcPr>
          <w:p w14:paraId="2B98A1EC">
            <w:pPr>
              <w:rPr>
                <w:rFonts w:hint="eastAsia" w:ascii="仿宋" w:hAnsi="仿宋" w:eastAsia="仿宋" w:cs="仿宋"/>
                <w:sz w:val="24"/>
                <w:szCs w:val="24"/>
              </w:rPr>
            </w:pPr>
          </w:p>
        </w:tc>
      </w:tr>
      <w:tr w14:paraId="43560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373" w:type="pct"/>
            <w:vMerge w:val="continue"/>
            <w:vAlign w:val="center"/>
          </w:tcPr>
          <w:p w14:paraId="2B9967AD">
            <w:pPr>
              <w:jc w:val="center"/>
              <w:rPr>
                <w:rFonts w:hint="eastAsia" w:ascii="仿宋" w:hAnsi="仿宋" w:eastAsia="仿宋" w:cs="仿宋"/>
                <w:sz w:val="24"/>
                <w:szCs w:val="24"/>
              </w:rPr>
            </w:pPr>
          </w:p>
        </w:tc>
        <w:tc>
          <w:tcPr>
            <w:tcW w:w="1047" w:type="pct"/>
            <w:vMerge w:val="continue"/>
            <w:vAlign w:val="center"/>
          </w:tcPr>
          <w:p w14:paraId="48735A4C">
            <w:pPr>
              <w:jc w:val="center"/>
              <w:rPr>
                <w:rFonts w:hint="eastAsia" w:ascii="仿宋" w:hAnsi="仿宋" w:eastAsia="仿宋" w:cs="仿宋"/>
                <w:sz w:val="24"/>
                <w:szCs w:val="24"/>
              </w:rPr>
            </w:pPr>
          </w:p>
        </w:tc>
        <w:tc>
          <w:tcPr>
            <w:tcW w:w="923" w:type="pct"/>
          </w:tcPr>
          <w:p w14:paraId="3EB8BC67">
            <w:pPr>
              <w:pStyle w:val="17"/>
              <w:spacing w:line="293" w:lineRule="exact"/>
              <w:ind w:left="281" w:right="281"/>
              <w:jc w:val="center"/>
              <w:rPr>
                <w:rFonts w:hint="eastAsia" w:ascii="仿宋" w:hAnsi="仿宋" w:eastAsia="仿宋" w:cs="仿宋"/>
                <w:sz w:val="24"/>
                <w:szCs w:val="24"/>
              </w:rPr>
            </w:pPr>
            <w:r>
              <w:rPr>
                <w:rFonts w:hint="eastAsia" w:ascii="仿宋" w:hAnsi="仿宋" w:eastAsia="仿宋" w:cs="仿宋"/>
                <w:sz w:val="24"/>
                <w:szCs w:val="24"/>
              </w:rPr>
              <w:t>牌边村</w:t>
            </w:r>
          </w:p>
        </w:tc>
        <w:tc>
          <w:tcPr>
            <w:tcW w:w="828" w:type="pct"/>
          </w:tcPr>
          <w:p w14:paraId="12155BE7">
            <w:pPr>
              <w:pStyle w:val="17"/>
              <w:spacing w:before="35"/>
              <w:ind w:left="103" w:right="104"/>
              <w:jc w:val="center"/>
              <w:rPr>
                <w:rFonts w:hint="eastAsia" w:ascii="仿宋" w:hAnsi="仿宋" w:eastAsia="仿宋" w:cs="仿宋"/>
                <w:sz w:val="24"/>
                <w:szCs w:val="24"/>
              </w:rPr>
            </w:pPr>
            <w:r>
              <w:rPr>
                <w:rFonts w:hint="eastAsia" w:ascii="仿宋" w:hAnsi="仿宋" w:eastAsia="仿宋" w:cs="仿宋"/>
                <w:sz w:val="24"/>
                <w:szCs w:val="24"/>
              </w:rPr>
              <w:t>145</w:t>
            </w:r>
          </w:p>
        </w:tc>
        <w:tc>
          <w:tcPr>
            <w:tcW w:w="828" w:type="pct"/>
            <w:vMerge w:val="continue"/>
          </w:tcPr>
          <w:p w14:paraId="45196F3C">
            <w:pPr>
              <w:rPr>
                <w:rFonts w:hint="eastAsia" w:ascii="仿宋" w:hAnsi="仿宋" w:eastAsia="仿宋" w:cs="仿宋"/>
                <w:sz w:val="24"/>
                <w:szCs w:val="24"/>
              </w:rPr>
            </w:pPr>
          </w:p>
        </w:tc>
      </w:tr>
      <w:tr w14:paraId="48563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373" w:type="pct"/>
            <w:vMerge w:val="continue"/>
            <w:vAlign w:val="center"/>
          </w:tcPr>
          <w:p w14:paraId="73FB5D24">
            <w:pPr>
              <w:jc w:val="center"/>
              <w:rPr>
                <w:rFonts w:hint="eastAsia" w:ascii="仿宋" w:hAnsi="仿宋" w:eastAsia="仿宋" w:cs="仿宋"/>
                <w:sz w:val="24"/>
                <w:szCs w:val="24"/>
              </w:rPr>
            </w:pPr>
          </w:p>
        </w:tc>
        <w:tc>
          <w:tcPr>
            <w:tcW w:w="1047" w:type="pct"/>
            <w:vMerge w:val="continue"/>
            <w:vAlign w:val="center"/>
          </w:tcPr>
          <w:p w14:paraId="6A2AE7D7">
            <w:pPr>
              <w:jc w:val="center"/>
              <w:rPr>
                <w:rFonts w:hint="eastAsia" w:ascii="仿宋" w:hAnsi="仿宋" w:eastAsia="仿宋" w:cs="仿宋"/>
                <w:sz w:val="24"/>
                <w:szCs w:val="24"/>
              </w:rPr>
            </w:pPr>
          </w:p>
        </w:tc>
        <w:tc>
          <w:tcPr>
            <w:tcW w:w="923" w:type="pct"/>
          </w:tcPr>
          <w:p w14:paraId="1C2086F5">
            <w:pPr>
              <w:pStyle w:val="17"/>
              <w:spacing w:line="293" w:lineRule="exact"/>
              <w:ind w:left="281" w:right="281"/>
              <w:jc w:val="center"/>
              <w:rPr>
                <w:rFonts w:hint="eastAsia" w:ascii="仿宋" w:hAnsi="仿宋" w:eastAsia="仿宋" w:cs="仿宋"/>
                <w:sz w:val="24"/>
                <w:szCs w:val="24"/>
              </w:rPr>
            </w:pPr>
            <w:r>
              <w:rPr>
                <w:rFonts w:hint="eastAsia" w:ascii="仿宋" w:hAnsi="仿宋" w:eastAsia="仿宋" w:cs="仿宋"/>
                <w:sz w:val="24"/>
                <w:szCs w:val="24"/>
              </w:rPr>
              <w:t>车田村</w:t>
            </w:r>
          </w:p>
        </w:tc>
        <w:tc>
          <w:tcPr>
            <w:tcW w:w="828" w:type="pct"/>
          </w:tcPr>
          <w:p w14:paraId="18497CDD">
            <w:pPr>
              <w:pStyle w:val="17"/>
              <w:spacing w:before="34"/>
              <w:ind w:left="103" w:right="104"/>
              <w:jc w:val="center"/>
              <w:rPr>
                <w:rFonts w:hint="eastAsia" w:ascii="仿宋" w:hAnsi="仿宋" w:eastAsia="仿宋" w:cs="仿宋"/>
                <w:sz w:val="24"/>
                <w:szCs w:val="24"/>
              </w:rPr>
            </w:pPr>
            <w:r>
              <w:rPr>
                <w:rFonts w:hint="eastAsia" w:ascii="仿宋" w:hAnsi="仿宋" w:eastAsia="仿宋" w:cs="仿宋"/>
                <w:sz w:val="24"/>
                <w:szCs w:val="24"/>
              </w:rPr>
              <w:t>121</w:t>
            </w:r>
          </w:p>
        </w:tc>
        <w:tc>
          <w:tcPr>
            <w:tcW w:w="828" w:type="pct"/>
            <w:vMerge w:val="continue"/>
          </w:tcPr>
          <w:p w14:paraId="0657E4C0">
            <w:pPr>
              <w:rPr>
                <w:rFonts w:hint="eastAsia" w:ascii="仿宋" w:hAnsi="仿宋" w:eastAsia="仿宋" w:cs="仿宋"/>
                <w:sz w:val="24"/>
                <w:szCs w:val="24"/>
              </w:rPr>
            </w:pPr>
          </w:p>
        </w:tc>
      </w:tr>
      <w:tr w14:paraId="32EA6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373" w:type="pct"/>
            <w:vMerge w:val="continue"/>
            <w:vAlign w:val="center"/>
          </w:tcPr>
          <w:p w14:paraId="1B39BAA4">
            <w:pPr>
              <w:jc w:val="center"/>
              <w:rPr>
                <w:rFonts w:hint="eastAsia" w:ascii="仿宋" w:hAnsi="仿宋" w:eastAsia="仿宋" w:cs="仿宋"/>
                <w:sz w:val="24"/>
                <w:szCs w:val="24"/>
              </w:rPr>
            </w:pPr>
          </w:p>
        </w:tc>
        <w:tc>
          <w:tcPr>
            <w:tcW w:w="1047" w:type="pct"/>
            <w:vMerge w:val="continue"/>
            <w:vAlign w:val="center"/>
          </w:tcPr>
          <w:p w14:paraId="7F9E2D6A">
            <w:pPr>
              <w:jc w:val="center"/>
              <w:rPr>
                <w:rFonts w:hint="eastAsia" w:ascii="仿宋" w:hAnsi="仿宋" w:eastAsia="仿宋" w:cs="仿宋"/>
                <w:sz w:val="24"/>
                <w:szCs w:val="24"/>
              </w:rPr>
            </w:pPr>
          </w:p>
        </w:tc>
        <w:tc>
          <w:tcPr>
            <w:tcW w:w="923" w:type="pct"/>
          </w:tcPr>
          <w:p w14:paraId="475471BE">
            <w:pPr>
              <w:pStyle w:val="17"/>
              <w:spacing w:line="292" w:lineRule="exact"/>
              <w:ind w:left="281" w:right="281"/>
              <w:jc w:val="center"/>
              <w:rPr>
                <w:rFonts w:hint="eastAsia" w:ascii="仿宋" w:hAnsi="仿宋" w:eastAsia="仿宋" w:cs="仿宋"/>
                <w:sz w:val="24"/>
                <w:szCs w:val="24"/>
              </w:rPr>
            </w:pPr>
            <w:r>
              <w:rPr>
                <w:rFonts w:hint="eastAsia" w:ascii="仿宋" w:hAnsi="仿宋" w:eastAsia="仿宋" w:cs="仿宋"/>
                <w:sz w:val="24"/>
                <w:szCs w:val="24"/>
              </w:rPr>
              <w:t>长岭村</w:t>
            </w:r>
          </w:p>
        </w:tc>
        <w:tc>
          <w:tcPr>
            <w:tcW w:w="828" w:type="pct"/>
          </w:tcPr>
          <w:p w14:paraId="76D491E4">
            <w:pPr>
              <w:pStyle w:val="17"/>
              <w:spacing w:before="34"/>
              <w:ind w:left="103" w:right="104"/>
              <w:jc w:val="center"/>
              <w:rPr>
                <w:rFonts w:hint="eastAsia" w:ascii="仿宋" w:hAnsi="仿宋" w:eastAsia="仿宋" w:cs="仿宋"/>
                <w:sz w:val="24"/>
                <w:szCs w:val="24"/>
              </w:rPr>
            </w:pPr>
            <w:r>
              <w:rPr>
                <w:rFonts w:hint="eastAsia" w:ascii="仿宋" w:hAnsi="仿宋" w:eastAsia="仿宋" w:cs="仿宋"/>
                <w:sz w:val="24"/>
                <w:szCs w:val="24"/>
              </w:rPr>
              <w:t>1705</w:t>
            </w:r>
          </w:p>
        </w:tc>
        <w:tc>
          <w:tcPr>
            <w:tcW w:w="828" w:type="pct"/>
            <w:vMerge w:val="continue"/>
          </w:tcPr>
          <w:p w14:paraId="683509ED">
            <w:pPr>
              <w:rPr>
                <w:rFonts w:hint="eastAsia" w:ascii="仿宋" w:hAnsi="仿宋" w:eastAsia="仿宋" w:cs="仿宋"/>
                <w:sz w:val="24"/>
                <w:szCs w:val="24"/>
              </w:rPr>
            </w:pPr>
          </w:p>
        </w:tc>
      </w:tr>
      <w:tr w14:paraId="69036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373" w:type="pct"/>
            <w:vMerge w:val="continue"/>
            <w:vAlign w:val="center"/>
          </w:tcPr>
          <w:p w14:paraId="292E4183">
            <w:pPr>
              <w:jc w:val="center"/>
              <w:rPr>
                <w:rFonts w:hint="eastAsia" w:ascii="仿宋" w:hAnsi="仿宋" w:eastAsia="仿宋" w:cs="仿宋"/>
                <w:sz w:val="24"/>
                <w:szCs w:val="24"/>
              </w:rPr>
            </w:pPr>
          </w:p>
        </w:tc>
        <w:tc>
          <w:tcPr>
            <w:tcW w:w="1047" w:type="pct"/>
            <w:vMerge w:val="restart"/>
            <w:vAlign w:val="center"/>
          </w:tcPr>
          <w:p w14:paraId="460DB9EB">
            <w:pPr>
              <w:pStyle w:val="17"/>
              <w:jc w:val="center"/>
              <w:rPr>
                <w:rFonts w:hint="eastAsia" w:ascii="仿宋" w:hAnsi="仿宋" w:eastAsia="仿宋" w:cs="仿宋"/>
                <w:sz w:val="24"/>
                <w:szCs w:val="24"/>
              </w:rPr>
            </w:pPr>
            <w:r>
              <w:rPr>
                <w:rFonts w:hint="eastAsia" w:ascii="仿宋" w:hAnsi="仿宋" w:eastAsia="仿宋" w:cs="仿宋"/>
                <w:sz w:val="24"/>
                <w:szCs w:val="24"/>
              </w:rPr>
              <w:t>锡场镇</w:t>
            </w:r>
          </w:p>
        </w:tc>
        <w:tc>
          <w:tcPr>
            <w:tcW w:w="923" w:type="pct"/>
          </w:tcPr>
          <w:p w14:paraId="63C3C738">
            <w:pPr>
              <w:pStyle w:val="17"/>
              <w:spacing w:line="293" w:lineRule="exact"/>
              <w:ind w:left="281" w:right="281"/>
              <w:jc w:val="center"/>
              <w:rPr>
                <w:rFonts w:hint="eastAsia" w:ascii="仿宋" w:hAnsi="仿宋" w:eastAsia="仿宋" w:cs="仿宋"/>
                <w:sz w:val="24"/>
                <w:szCs w:val="24"/>
              </w:rPr>
            </w:pPr>
            <w:r>
              <w:rPr>
                <w:rFonts w:hint="eastAsia" w:ascii="仿宋" w:hAnsi="仿宋" w:eastAsia="仿宋" w:cs="仿宋"/>
                <w:sz w:val="24"/>
                <w:szCs w:val="24"/>
              </w:rPr>
              <w:t>华清村</w:t>
            </w:r>
          </w:p>
        </w:tc>
        <w:tc>
          <w:tcPr>
            <w:tcW w:w="828" w:type="pct"/>
          </w:tcPr>
          <w:p w14:paraId="3160FF89">
            <w:pPr>
              <w:pStyle w:val="17"/>
              <w:spacing w:before="35"/>
              <w:ind w:left="105" w:right="104"/>
              <w:jc w:val="center"/>
              <w:rPr>
                <w:rFonts w:hint="eastAsia" w:ascii="仿宋" w:hAnsi="仿宋" w:eastAsia="仿宋" w:cs="仿宋"/>
                <w:sz w:val="24"/>
                <w:szCs w:val="24"/>
              </w:rPr>
            </w:pPr>
            <w:r>
              <w:rPr>
                <w:rFonts w:hint="eastAsia" w:ascii="仿宋" w:hAnsi="仿宋" w:eastAsia="仿宋" w:cs="仿宋"/>
                <w:sz w:val="24"/>
                <w:szCs w:val="24"/>
              </w:rPr>
              <w:t>1111</w:t>
            </w:r>
          </w:p>
        </w:tc>
        <w:tc>
          <w:tcPr>
            <w:tcW w:w="828" w:type="pct"/>
            <w:vMerge w:val="continue"/>
          </w:tcPr>
          <w:p w14:paraId="523AD0BB">
            <w:pPr>
              <w:rPr>
                <w:rFonts w:hint="eastAsia" w:ascii="仿宋" w:hAnsi="仿宋" w:eastAsia="仿宋" w:cs="仿宋"/>
                <w:sz w:val="24"/>
                <w:szCs w:val="24"/>
              </w:rPr>
            </w:pPr>
          </w:p>
        </w:tc>
      </w:tr>
      <w:tr w14:paraId="169CE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373" w:type="pct"/>
            <w:vMerge w:val="continue"/>
            <w:vAlign w:val="center"/>
          </w:tcPr>
          <w:p w14:paraId="36A2529E">
            <w:pPr>
              <w:jc w:val="center"/>
              <w:rPr>
                <w:rFonts w:hint="eastAsia" w:ascii="仿宋" w:hAnsi="仿宋" w:eastAsia="仿宋" w:cs="仿宋"/>
                <w:sz w:val="24"/>
                <w:szCs w:val="24"/>
              </w:rPr>
            </w:pPr>
          </w:p>
        </w:tc>
        <w:tc>
          <w:tcPr>
            <w:tcW w:w="1047" w:type="pct"/>
            <w:vMerge w:val="continue"/>
            <w:vAlign w:val="center"/>
          </w:tcPr>
          <w:p w14:paraId="1CA97992">
            <w:pPr>
              <w:jc w:val="center"/>
              <w:rPr>
                <w:rFonts w:hint="eastAsia" w:ascii="仿宋" w:hAnsi="仿宋" w:eastAsia="仿宋" w:cs="仿宋"/>
                <w:sz w:val="24"/>
                <w:szCs w:val="24"/>
              </w:rPr>
            </w:pPr>
          </w:p>
        </w:tc>
        <w:tc>
          <w:tcPr>
            <w:tcW w:w="923" w:type="pct"/>
          </w:tcPr>
          <w:p w14:paraId="323F7028">
            <w:pPr>
              <w:pStyle w:val="17"/>
              <w:spacing w:line="293" w:lineRule="exact"/>
              <w:ind w:left="281" w:right="281"/>
              <w:jc w:val="center"/>
              <w:rPr>
                <w:rFonts w:hint="eastAsia" w:ascii="仿宋" w:hAnsi="仿宋" w:eastAsia="仿宋" w:cs="仿宋"/>
                <w:sz w:val="24"/>
                <w:szCs w:val="24"/>
              </w:rPr>
            </w:pPr>
            <w:r>
              <w:rPr>
                <w:rFonts w:hint="eastAsia" w:ascii="仿宋" w:hAnsi="仿宋" w:eastAsia="仿宋" w:cs="仿宋"/>
                <w:sz w:val="24"/>
                <w:szCs w:val="24"/>
              </w:rPr>
              <w:t>锡东村</w:t>
            </w:r>
          </w:p>
        </w:tc>
        <w:tc>
          <w:tcPr>
            <w:tcW w:w="828" w:type="pct"/>
          </w:tcPr>
          <w:p w14:paraId="02E499B6">
            <w:pPr>
              <w:pStyle w:val="17"/>
              <w:spacing w:before="34"/>
              <w:ind w:left="103" w:right="104"/>
              <w:jc w:val="center"/>
              <w:rPr>
                <w:rFonts w:hint="eastAsia" w:ascii="仿宋" w:hAnsi="仿宋" w:eastAsia="仿宋" w:cs="仿宋"/>
                <w:sz w:val="24"/>
                <w:szCs w:val="24"/>
              </w:rPr>
            </w:pPr>
            <w:r>
              <w:rPr>
                <w:rFonts w:hint="eastAsia" w:ascii="仿宋" w:hAnsi="仿宋" w:eastAsia="仿宋" w:cs="仿宋"/>
                <w:sz w:val="24"/>
                <w:szCs w:val="24"/>
              </w:rPr>
              <w:t>612</w:t>
            </w:r>
          </w:p>
        </w:tc>
        <w:tc>
          <w:tcPr>
            <w:tcW w:w="828" w:type="pct"/>
            <w:vMerge w:val="continue"/>
          </w:tcPr>
          <w:p w14:paraId="66D1E9B5">
            <w:pPr>
              <w:rPr>
                <w:rFonts w:hint="eastAsia" w:ascii="仿宋" w:hAnsi="仿宋" w:eastAsia="仿宋" w:cs="仿宋"/>
                <w:sz w:val="24"/>
                <w:szCs w:val="24"/>
              </w:rPr>
            </w:pPr>
          </w:p>
        </w:tc>
      </w:tr>
      <w:tr w14:paraId="54036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373" w:type="pct"/>
            <w:vMerge w:val="continue"/>
            <w:vAlign w:val="center"/>
          </w:tcPr>
          <w:p w14:paraId="01C646F7">
            <w:pPr>
              <w:jc w:val="center"/>
              <w:rPr>
                <w:rFonts w:hint="eastAsia" w:ascii="仿宋" w:hAnsi="仿宋" w:eastAsia="仿宋" w:cs="仿宋"/>
                <w:sz w:val="24"/>
                <w:szCs w:val="24"/>
              </w:rPr>
            </w:pPr>
          </w:p>
        </w:tc>
        <w:tc>
          <w:tcPr>
            <w:tcW w:w="1047" w:type="pct"/>
            <w:vMerge w:val="continue"/>
            <w:vAlign w:val="center"/>
          </w:tcPr>
          <w:p w14:paraId="06998605">
            <w:pPr>
              <w:jc w:val="center"/>
              <w:rPr>
                <w:rFonts w:hint="eastAsia" w:ascii="仿宋" w:hAnsi="仿宋" w:eastAsia="仿宋" w:cs="仿宋"/>
                <w:sz w:val="24"/>
                <w:szCs w:val="24"/>
              </w:rPr>
            </w:pPr>
          </w:p>
        </w:tc>
        <w:tc>
          <w:tcPr>
            <w:tcW w:w="923" w:type="pct"/>
          </w:tcPr>
          <w:p w14:paraId="54B8E4B4">
            <w:pPr>
              <w:pStyle w:val="17"/>
              <w:spacing w:line="292" w:lineRule="exact"/>
              <w:ind w:left="281" w:right="281"/>
              <w:jc w:val="center"/>
              <w:rPr>
                <w:rFonts w:hint="eastAsia" w:ascii="仿宋" w:hAnsi="仿宋" w:eastAsia="仿宋" w:cs="仿宋"/>
                <w:sz w:val="24"/>
                <w:szCs w:val="24"/>
              </w:rPr>
            </w:pPr>
            <w:r>
              <w:rPr>
                <w:rFonts w:hint="eastAsia" w:ascii="仿宋" w:hAnsi="仿宋" w:eastAsia="仿宋" w:cs="仿宋"/>
                <w:sz w:val="24"/>
                <w:szCs w:val="24"/>
              </w:rPr>
              <w:t>锡西村</w:t>
            </w:r>
          </w:p>
        </w:tc>
        <w:tc>
          <w:tcPr>
            <w:tcW w:w="828" w:type="pct"/>
          </w:tcPr>
          <w:p w14:paraId="7CE4D3E4">
            <w:pPr>
              <w:pStyle w:val="17"/>
              <w:spacing w:before="34"/>
              <w:ind w:left="103" w:right="104"/>
              <w:jc w:val="center"/>
              <w:rPr>
                <w:rFonts w:hint="eastAsia" w:ascii="仿宋" w:hAnsi="仿宋" w:eastAsia="仿宋" w:cs="仿宋"/>
                <w:sz w:val="24"/>
                <w:szCs w:val="24"/>
              </w:rPr>
            </w:pPr>
            <w:r>
              <w:rPr>
                <w:rFonts w:hint="eastAsia" w:ascii="仿宋" w:hAnsi="仿宋" w:eastAsia="仿宋" w:cs="仿宋"/>
                <w:sz w:val="24"/>
                <w:szCs w:val="24"/>
              </w:rPr>
              <w:t>182</w:t>
            </w:r>
          </w:p>
        </w:tc>
        <w:tc>
          <w:tcPr>
            <w:tcW w:w="828" w:type="pct"/>
            <w:vMerge w:val="continue"/>
          </w:tcPr>
          <w:p w14:paraId="781E91B4">
            <w:pPr>
              <w:rPr>
                <w:rFonts w:hint="eastAsia" w:ascii="仿宋" w:hAnsi="仿宋" w:eastAsia="仿宋" w:cs="仿宋"/>
                <w:sz w:val="24"/>
                <w:szCs w:val="24"/>
              </w:rPr>
            </w:pPr>
          </w:p>
        </w:tc>
      </w:tr>
      <w:tr w14:paraId="30D5149F">
        <w:tblPrEx>
          <w:tblCellMar>
            <w:top w:w="0" w:type="dxa"/>
            <w:left w:w="0" w:type="dxa"/>
            <w:bottom w:w="0" w:type="dxa"/>
            <w:right w:w="0" w:type="dxa"/>
          </w:tblCellMar>
        </w:tblPrEx>
        <w:trPr>
          <w:trHeight w:val="340" w:hRule="atLeast"/>
        </w:trPr>
        <w:tc>
          <w:tcPr>
            <w:tcW w:w="1373" w:type="pct"/>
            <w:vMerge w:val="continue"/>
            <w:vAlign w:val="center"/>
          </w:tcPr>
          <w:p w14:paraId="5D7AB2E1">
            <w:pPr>
              <w:jc w:val="center"/>
              <w:rPr>
                <w:rFonts w:hint="eastAsia" w:ascii="仿宋" w:hAnsi="仿宋" w:eastAsia="仿宋" w:cs="仿宋"/>
                <w:sz w:val="24"/>
                <w:szCs w:val="24"/>
              </w:rPr>
            </w:pPr>
          </w:p>
        </w:tc>
        <w:tc>
          <w:tcPr>
            <w:tcW w:w="1047" w:type="pct"/>
            <w:vMerge w:val="continue"/>
            <w:vAlign w:val="center"/>
          </w:tcPr>
          <w:p w14:paraId="2F7A8DA1">
            <w:pPr>
              <w:jc w:val="center"/>
              <w:rPr>
                <w:rFonts w:hint="eastAsia" w:ascii="仿宋" w:hAnsi="仿宋" w:eastAsia="仿宋" w:cs="仿宋"/>
                <w:sz w:val="24"/>
                <w:szCs w:val="24"/>
              </w:rPr>
            </w:pPr>
          </w:p>
        </w:tc>
        <w:tc>
          <w:tcPr>
            <w:tcW w:w="923" w:type="pct"/>
          </w:tcPr>
          <w:p w14:paraId="7FD8CA31">
            <w:pPr>
              <w:pStyle w:val="17"/>
              <w:spacing w:line="293" w:lineRule="exact"/>
              <w:ind w:left="281" w:right="281"/>
              <w:jc w:val="center"/>
              <w:rPr>
                <w:rFonts w:hint="eastAsia" w:ascii="仿宋" w:hAnsi="仿宋" w:eastAsia="仿宋" w:cs="仿宋"/>
                <w:sz w:val="24"/>
                <w:szCs w:val="24"/>
              </w:rPr>
            </w:pPr>
            <w:r>
              <w:rPr>
                <w:rFonts w:hint="eastAsia" w:ascii="仿宋" w:hAnsi="仿宋" w:eastAsia="仿宋" w:cs="仿宋"/>
                <w:sz w:val="24"/>
                <w:szCs w:val="24"/>
              </w:rPr>
              <w:t>锡中村</w:t>
            </w:r>
          </w:p>
        </w:tc>
        <w:tc>
          <w:tcPr>
            <w:tcW w:w="828" w:type="pct"/>
          </w:tcPr>
          <w:p w14:paraId="16ED90B5">
            <w:pPr>
              <w:pStyle w:val="17"/>
              <w:spacing w:before="35"/>
              <w:ind w:left="103" w:right="104"/>
              <w:jc w:val="center"/>
              <w:rPr>
                <w:rFonts w:hint="eastAsia" w:ascii="仿宋" w:hAnsi="仿宋" w:eastAsia="仿宋" w:cs="仿宋"/>
                <w:sz w:val="24"/>
                <w:szCs w:val="24"/>
              </w:rPr>
            </w:pPr>
            <w:r>
              <w:rPr>
                <w:rFonts w:hint="eastAsia" w:ascii="仿宋" w:hAnsi="仿宋" w:eastAsia="仿宋" w:cs="仿宋"/>
                <w:sz w:val="24"/>
                <w:szCs w:val="24"/>
              </w:rPr>
              <w:t>523</w:t>
            </w:r>
          </w:p>
        </w:tc>
        <w:tc>
          <w:tcPr>
            <w:tcW w:w="828" w:type="pct"/>
            <w:vMerge w:val="continue"/>
          </w:tcPr>
          <w:p w14:paraId="480687DE">
            <w:pPr>
              <w:rPr>
                <w:rFonts w:hint="eastAsia" w:ascii="仿宋" w:hAnsi="仿宋" w:eastAsia="仿宋" w:cs="仿宋"/>
                <w:sz w:val="24"/>
                <w:szCs w:val="24"/>
              </w:rPr>
            </w:pPr>
          </w:p>
        </w:tc>
      </w:tr>
      <w:tr w14:paraId="4B058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373" w:type="pct"/>
            <w:vMerge w:val="continue"/>
            <w:vAlign w:val="center"/>
          </w:tcPr>
          <w:p w14:paraId="71175BE5">
            <w:pPr>
              <w:jc w:val="center"/>
              <w:rPr>
                <w:rFonts w:hint="eastAsia" w:ascii="仿宋" w:hAnsi="仿宋" w:eastAsia="仿宋" w:cs="仿宋"/>
                <w:sz w:val="24"/>
                <w:szCs w:val="24"/>
              </w:rPr>
            </w:pPr>
          </w:p>
        </w:tc>
        <w:tc>
          <w:tcPr>
            <w:tcW w:w="1047" w:type="pct"/>
            <w:vAlign w:val="center"/>
          </w:tcPr>
          <w:p w14:paraId="787890B1">
            <w:pPr>
              <w:pStyle w:val="17"/>
              <w:spacing w:line="293" w:lineRule="exact"/>
              <w:ind w:left="507" w:right="506"/>
              <w:jc w:val="center"/>
              <w:rPr>
                <w:rFonts w:hint="eastAsia" w:ascii="仿宋" w:hAnsi="仿宋" w:eastAsia="仿宋" w:cs="仿宋"/>
                <w:sz w:val="24"/>
                <w:szCs w:val="24"/>
              </w:rPr>
            </w:pPr>
            <w:r>
              <w:rPr>
                <w:rFonts w:hint="eastAsia" w:ascii="仿宋" w:hAnsi="仿宋" w:eastAsia="仿宋" w:cs="仿宋"/>
                <w:sz w:val="24"/>
                <w:szCs w:val="24"/>
              </w:rPr>
              <w:t>云路镇</w:t>
            </w:r>
          </w:p>
        </w:tc>
        <w:tc>
          <w:tcPr>
            <w:tcW w:w="923" w:type="pct"/>
          </w:tcPr>
          <w:p w14:paraId="453A6FC6">
            <w:pPr>
              <w:pStyle w:val="17"/>
              <w:spacing w:line="293" w:lineRule="exact"/>
              <w:ind w:left="281" w:right="281"/>
              <w:jc w:val="center"/>
              <w:rPr>
                <w:rFonts w:hint="eastAsia" w:ascii="仿宋" w:hAnsi="仿宋" w:eastAsia="仿宋" w:cs="仿宋"/>
                <w:sz w:val="24"/>
                <w:szCs w:val="24"/>
              </w:rPr>
            </w:pPr>
            <w:r>
              <w:rPr>
                <w:rFonts w:hint="eastAsia" w:ascii="仿宋" w:hAnsi="仿宋" w:eastAsia="仿宋" w:cs="仿宋"/>
                <w:sz w:val="24"/>
                <w:szCs w:val="24"/>
              </w:rPr>
              <w:t>棋盘村</w:t>
            </w:r>
          </w:p>
        </w:tc>
        <w:tc>
          <w:tcPr>
            <w:tcW w:w="828" w:type="pct"/>
          </w:tcPr>
          <w:p w14:paraId="2F3F29AA">
            <w:pPr>
              <w:pStyle w:val="17"/>
              <w:spacing w:before="34"/>
              <w:ind w:left="103" w:right="104"/>
              <w:jc w:val="center"/>
              <w:rPr>
                <w:rFonts w:hint="eastAsia" w:ascii="仿宋" w:hAnsi="仿宋" w:eastAsia="仿宋" w:cs="仿宋"/>
                <w:sz w:val="24"/>
                <w:szCs w:val="24"/>
              </w:rPr>
            </w:pPr>
            <w:r>
              <w:rPr>
                <w:rFonts w:hint="eastAsia" w:ascii="仿宋" w:hAnsi="仿宋" w:eastAsia="仿宋" w:cs="仿宋"/>
                <w:sz w:val="24"/>
                <w:szCs w:val="24"/>
              </w:rPr>
              <w:t>197</w:t>
            </w:r>
          </w:p>
        </w:tc>
        <w:tc>
          <w:tcPr>
            <w:tcW w:w="828" w:type="pct"/>
            <w:vMerge w:val="continue"/>
          </w:tcPr>
          <w:p w14:paraId="5B283062">
            <w:pPr>
              <w:rPr>
                <w:rFonts w:hint="eastAsia" w:ascii="仿宋" w:hAnsi="仿宋" w:eastAsia="仿宋" w:cs="仿宋"/>
                <w:sz w:val="24"/>
                <w:szCs w:val="24"/>
              </w:rPr>
            </w:pPr>
          </w:p>
        </w:tc>
      </w:tr>
      <w:tr w14:paraId="47632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373" w:type="pct"/>
            <w:vMerge w:val="continue"/>
            <w:vAlign w:val="center"/>
          </w:tcPr>
          <w:p w14:paraId="289E9622">
            <w:pPr>
              <w:jc w:val="center"/>
              <w:rPr>
                <w:rFonts w:hint="eastAsia" w:ascii="仿宋" w:hAnsi="仿宋" w:eastAsia="仿宋" w:cs="仿宋"/>
                <w:sz w:val="24"/>
                <w:szCs w:val="24"/>
              </w:rPr>
            </w:pPr>
          </w:p>
        </w:tc>
        <w:tc>
          <w:tcPr>
            <w:tcW w:w="1047" w:type="pct"/>
            <w:vAlign w:val="center"/>
          </w:tcPr>
          <w:p w14:paraId="0F678FD2">
            <w:pPr>
              <w:pStyle w:val="17"/>
              <w:spacing w:line="292" w:lineRule="exact"/>
              <w:ind w:left="507" w:right="506"/>
              <w:jc w:val="center"/>
              <w:rPr>
                <w:rFonts w:hint="eastAsia" w:ascii="仿宋" w:hAnsi="仿宋" w:eastAsia="仿宋" w:cs="仿宋"/>
                <w:sz w:val="24"/>
                <w:szCs w:val="24"/>
              </w:rPr>
            </w:pPr>
            <w:r>
              <w:rPr>
                <w:rFonts w:hint="eastAsia" w:ascii="仿宋" w:hAnsi="仿宋" w:eastAsia="仿宋" w:cs="仿宋"/>
                <w:sz w:val="24"/>
                <w:szCs w:val="24"/>
              </w:rPr>
              <w:t>玉滘镇</w:t>
            </w:r>
          </w:p>
        </w:tc>
        <w:tc>
          <w:tcPr>
            <w:tcW w:w="923" w:type="pct"/>
          </w:tcPr>
          <w:p w14:paraId="1397F6D4">
            <w:pPr>
              <w:pStyle w:val="17"/>
              <w:spacing w:line="292" w:lineRule="exact"/>
              <w:ind w:left="281" w:right="281"/>
              <w:jc w:val="center"/>
              <w:rPr>
                <w:rFonts w:hint="eastAsia" w:ascii="仿宋" w:hAnsi="仿宋" w:eastAsia="仿宋" w:cs="仿宋"/>
                <w:sz w:val="24"/>
                <w:szCs w:val="24"/>
              </w:rPr>
            </w:pPr>
            <w:r>
              <w:rPr>
                <w:rFonts w:hint="eastAsia" w:ascii="仿宋" w:hAnsi="仿宋" w:eastAsia="仿宋" w:cs="仿宋"/>
                <w:sz w:val="24"/>
                <w:szCs w:val="24"/>
              </w:rPr>
              <w:t>池渡村</w:t>
            </w:r>
          </w:p>
        </w:tc>
        <w:tc>
          <w:tcPr>
            <w:tcW w:w="828" w:type="pct"/>
          </w:tcPr>
          <w:p w14:paraId="08249253">
            <w:pPr>
              <w:pStyle w:val="17"/>
              <w:spacing w:before="34"/>
              <w:ind w:left="105" w:right="104"/>
              <w:jc w:val="center"/>
              <w:rPr>
                <w:rFonts w:hint="eastAsia" w:ascii="仿宋" w:hAnsi="仿宋" w:eastAsia="仿宋" w:cs="仿宋"/>
                <w:sz w:val="24"/>
                <w:szCs w:val="24"/>
              </w:rPr>
            </w:pPr>
            <w:r>
              <w:rPr>
                <w:rFonts w:hint="eastAsia" w:ascii="仿宋" w:hAnsi="仿宋" w:eastAsia="仿宋" w:cs="仿宋"/>
                <w:sz w:val="24"/>
                <w:szCs w:val="24"/>
              </w:rPr>
              <w:t>115</w:t>
            </w:r>
          </w:p>
        </w:tc>
        <w:tc>
          <w:tcPr>
            <w:tcW w:w="828" w:type="pct"/>
            <w:vMerge w:val="continue"/>
          </w:tcPr>
          <w:p w14:paraId="49406FD7">
            <w:pPr>
              <w:rPr>
                <w:rFonts w:hint="eastAsia" w:ascii="仿宋" w:hAnsi="仿宋" w:eastAsia="仿宋" w:cs="仿宋"/>
                <w:sz w:val="24"/>
                <w:szCs w:val="24"/>
              </w:rPr>
            </w:pPr>
          </w:p>
        </w:tc>
      </w:tr>
      <w:tr w14:paraId="4C50E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373" w:type="pct"/>
            <w:vMerge w:val="continue"/>
            <w:vAlign w:val="center"/>
          </w:tcPr>
          <w:p w14:paraId="470585CD">
            <w:pPr>
              <w:jc w:val="center"/>
              <w:rPr>
                <w:rFonts w:hint="eastAsia" w:ascii="仿宋" w:hAnsi="仿宋" w:eastAsia="仿宋" w:cs="仿宋"/>
                <w:sz w:val="24"/>
                <w:szCs w:val="24"/>
              </w:rPr>
            </w:pPr>
          </w:p>
        </w:tc>
        <w:tc>
          <w:tcPr>
            <w:tcW w:w="1970" w:type="pct"/>
            <w:gridSpan w:val="2"/>
            <w:vAlign w:val="center"/>
          </w:tcPr>
          <w:p w14:paraId="5301D7BB">
            <w:pPr>
              <w:pStyle w:val="17"/>
              <w:spacing w:line="293" w:lineRule="exact"/>
              <w:ind w:left="1424" w:right="1425"/>
              <w:jc w:val="center"/>
              <w:rPr>
                <w:rFonts w:hint="eastAsia" w:ascii="仿宋" w:hAnsi="仿宋" w:eastAsia="仿宋" w:cs="仿宋"/>
                <w:b/>
                <w:sz w:val="24"/>
                <w:szCs w:val="24"/>
              </w:rPr>
            </w:pPr>
            <w:r>
              <w:rPr>
                <w:rFonts w:hint="eastAsia" w:ascii="仿宋" w:hAnsi="仿宋" w:eastAsia="仿宋" w:cs="仿宋"/>
                <w:b/>
                <w:w w:val="95"/>
                <w:sz w:val="24"/>
                <w:szCs w:val="24"/>
              </w:rPr>
              <w:t>小计</w:t>
            </w:r>
          </w:p>
        </w:tc>
        <w:tc>
          <w:tcPr>
            <w:tcW w:w="828" w:type="pct"/>
          </w:tcPr>
          <w:p w14:paraId="500AEAC2">
            <w:pPr>
              <w:pStyle w:val="17"/>
              <w:spacing w:before="35"/>
              <w:ind w:left="103" w:right="104"/>
              <w:jc w:val="center"/>
              <w:rPr>
                <w:rFonts w:hint="eastAsia" w:ascii="仿宋" w:hAnsi="仿宋" w:eastAsia="仿宋" w:cs="仿宋"/>
                <w:b/>
                <w:sz w:val="24"/>
                <w:szCs w:val="24"/>
              </w:rPr>
            </w:pPr>
            <w:r>
              <w:rPr>
                <w:rFonts w:hint="eastAsia" w:ascii="仿宋" w:hAnsi="仿宋" w:eastAsia="仿宋" w:cs="仿宋"/>
                <w:b/>
                <w:sz w:val="24"/>
                <w:szCs w:val="24"/>
              </w:rPr>
              <w:t>6459</w:t>
            </w:r>
          </w:p>
        </w:tc>
        <w:tc>
          <w:tcPr>
            <w:tcW w:w="828" w:type="pct"/>
            <w:vMerge w:val="continue"/>
          </w:tcPr>
          <w:p w14:paraId="5FB17796">
            <w:pPr>
              <w:rPr>
                <w:rFonts w:hint="eastAsia" w:ascii="仿宋" w:hAnsi="仿宋" w:eastAsia="仿宋" w:cs="仿宋"/>
                <w:sz w:val="24"/>
                <w:szCs w:val="24"/>
              </w:rPr>
            </w:pPr>
          </w:p>
        </w:tc>
      </w:tr>
      <w:tr w14:paraId="28360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373" w:type="pct"/>
            <w:vMerge w:val="restart"/>
            <w:vAlign w:val="center"/>
          </w:tcPr>
          <w:p w14:paraId="712C9173">
            <w:pPr>
              <w:pStyle w:val="17"/>
              <w:ind w:left="103"/>
              <w:jc w:val="center"/>
              <w:rPr>
                <w:rFonts w:hint="eastAsia" w:ascii="仿宋" w:hAnsi="仿宋" w:eastAsia="仿宋" w:cs="仿宋"/>
                <w:sz w:val="24"/>
                <w:szCs w:val="24"/>
              </w:rPr>
            </w:pPr>
            <w:r>
              <w:rPr>
                <w:rFonts w:hint="eastAsia" w:ascii="仿宋" w:hAnsi="仿宋" w:eastAsia="仿宋" w:cs="仿宋"/>
                <w:sz w:val="24"/>
                <w:szCs w:val="24"/>
              </w:rPr>
              <w:t>模式一（补植套种）</w:t>
            </w:r>
          </w:p>
        </w:tc>
        <w:tc>
          <w:tcPr>
            <w:tcW w:w="1047" w:type="pct"/>
            <w:vAlign w:val="center"/>
          </w:tcPr>
          <w:p w14:paraId="24BDCBB2">
            <w:pPr>
              <w:pStyle w:val="17"/>
              <w:spacing w:line="293" w:lineRule="exact"/>
              <w:ind w:left="507" w:right="506"/>
              <w:jc w:val="center"/>
              <w:rPr>
                <w:rFonts w:hint="eastAsia" w:ascii="仿宋" w:hAnsi="仿宋" w:eastAsia="仿宋" w:cs="仿宋"/>
                <w:sz w:val="24"/>
                <w:szCs w:val="24"/>
              </w:rPr>
            </w:pPr>
            <w:r>
              <w:rPr>
                <w:rFonts w:hint="eastAsia" w:ascii="仿宋" w:hAnsi="仿宋" w:eastAsia="仿宋" w:cs="仿宋"/>
                <w:sz w:val="24"/>
                <w:szCs w:val="24"/>
              </w:rPr>
              <w:t>玉湖镇</w:t>
            </w:r>
          </w:p>
        </w:tc>
        <w:tc>
          <w:tcPr>
            <w:tcW w:w="923" w:type="pct"/>
          </w:tcPr>
          <w:p w14:paraId="70B714D0">
            <w:pPr>
              <w:pStyle w:val="17"/>
              <w:spacing w:line="293" w:lineRule="exact"/>
              <w:ind w:left="281" w:right="281"/>
              <w:jc w:val="center"/>
              <w:rPr>
                <w:rFonts w:hint="eastAsia" w:ascii="仿宋" w:hAnsi="仿宋" w:eastAsia="仿宋" w:cs="仿宋"/>
                <w:sz w:val="24"/>
                <w:szCs w:val="24"/>
              </w:rPr>
            </w:pPr>
            <w:r>
              <w:rPr>
                <w:rFonts w:hint="eastAsia" w:ascii="仿宋" w:hAnsi="仿宋" w:eastAsia="仿宋" w:cs="仿宋"/>
                <w:sz w:val="24"/>
                <w:szCs w:val="24"/>
              </w:rPr>
              <w:t>汾水村</w:t>
            </w:r>
          </w:p>
        </w:tc>
        <w:tc>
          <w:tcPr>
            <w:tcW w:w="828" w:type="pct"/>
          </w:tcPr>
          <w:p w14:paraId="1C6A54E2">
            <w:pPr>
              <w:pStyle w:val="17"/>
              <w:spacing w:before="34"/>
              <w:ind w:left="103" w:right="104"/>
              <w:jc w:val="center"/>
              <w:rPr>
                <w:rFonts w:hint="eastAsia" w:ascii="仿宋" w:hAnsi="仿宋" w:eastAsia="仿宋" w:cs="仿宋"/>
                <w:sz w:val="24"/>
                <w:szCs w:val="24"/>
              </w:rPr>
            </w:pPr>
            <w:r>
              <w:rPr>
                <w:rFonts w:hint="eastAsia" w:ascii="仿宋" w:hAnsi="仿宋" w:eastAsia="仿宋" w:cs="仿宋"/>
                <w:sz w:val="24"/>
                <w:szCs w:val="24"/>
              </w:rPr>
              <w:t>139</w:t>
            </w:r>
          </w:p>
        </w:tc>
        <w:tc>
          <w:tcPr>
            <w:tcW w:w="828" w:type="pct"/>
            <w:vMerge w:val="continue"/>
          </w:tcPr>
          <w:p w14:paraId="32D89A4E">
            <w:pPr>
              <w:rPr>
                <w:rFonts w:hint="eastAsia" w:ascii="仿宋" w:hAnsi="仿宋" w:eastAsia="仿宋" w:cs="仿宋"/>
                <w:sz w:val="24"/>
                <w:szCs w:val="24"/>
              </w:rPr>
            </w:pPr>
          </w:p>
        </w:tc>
      </w:tr>
      <w:tr w14:paraId="0A47F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373" w:type="pct"/>
            <w:vMerge w:val="continue"/>
            <w:vAlign w:val="center"/>
          </w:tcPr>
          <w:p w14:paraId="4D11DD1C">
            <w:pPr>
              <w:jc w:val="center"/>
              <w:rPr>
                <w:rFonts w:hint="eastAsia" w:ascii="仿宋" w:hAnsi="仿宋" w:eastAsia="仿宋" w:cs="仿宋"/>
                <w:sz w:val="24"/>
                <w:szCs w:val="24"/>
              </w:rPr>
            </w:pPr>
          </w:p>
        </w:tc>
        <w:tc>
          <w:tcPr>
            <w:tcW w:w="1047" w:type="pct"/>
            <w:vMerge w:val="restart"/>
            <w:vAlign w:val="center"/>
          </w:tcPr>
          <w:p w14:paraId="3B6C98BA">
            <w:pPr>
              <w:pStyle w:val="17"/>
              <w:spacing w:before="1"/>
              <w:jc w:val="center"/>
              <w:rPr>
                <w:rFonts w:hint="eastAsia" w:ascii="仿宋" w:hAnsi="仿宋" w:eastAsia="仿宋" w:cs="仿宋"/>
                <w:sz w:val="24"/>
                <w:szCs w:val="24"/>
              </w:rPr>
            </w:pPr>
            <w:r>
              <w:rPr>
                <w:rFonts w:hint="eastAsia" w:ascii="仿宋" w:hAnsi="仿宋" w:eastAsia="仿宋" w:cs="仿宋"/>
                <w:sz w:val="24"/>
                <w:szCs w:val="24"/>
              </w:rPr>
              <w:t>埔田镇</w:t>
            </w:r>
          </w:p>
        </w:tc>
        <w:tc>
          <w:tcPr>
            <w:tcW w:w="923" w:type="pct"/>
          </w:tcPr>
          <w:p w14:paraId="32D7147B">
            <w:pPr>
              <w:pStyle w:val="17"/>
              <w:spacing w:line="292" w:lineRule="exact"/>
              <w:ind w:left="281" w:right="281"/>
              <w:jc w:val="center"/>
              <w:rPr>
                <w:rFonts w:hint="eastAsia" w:ascii="仿宋" w:hAnsi="仿宋" w:eastAsia="仿宋" w:cs="仿宋"/>
                <w:sz w:val="24"/>
                <w:szCs w:val="24"/>
              </w:rPr>
            </w:pPr>
            <w:r>
              <w:rPr>
                <w:rFonts w:hint="eastAsia" w:ascii="仿宋" w:hAnsi="仿宋" w:eastAsia="仿宋" w:cs="仿宋"/>
                <w:sz w:val="24"/>
                <w:szCs w:val="24"/>
              </w:rPr>
              <w:t>莲花心村</w:t>
            </w:r>
          </w:p>
        </w:tc>
        <w:tc>
          <w:tcPr>
            <w:tcW w:w="828" w:type="pct"/>
          </w:tcPr>
          <w:p w14:paraId="23788C47">
            <w:pPr>
              <w:pStyle w:val="17"/>
              <w:spacing w:before="34"/>
              <w:ind w:left="103" w:right="104"/>
              <w:jc w:val="center"/>
              <w:rPr>
                <w:rFonts w:hint="eastAsia" w:ascii="仿宋" w:hAnsi="仿宋" w:eastAsia="仿宋" w:cs="仿宋"/>
                <w:sz w:val="24"/>
                <w:szCs w:val="24"/>
              </w:rPr>
            </w:pPr>
            <w:r>
              <w:rPr>
                <w:rFonts w:hint="eastAsia" w:ascii="仿宋" w:hAnsi="仿宋" w:eastAsia="仿宋" w:cs="仿宋"/>
                <w:sz w:val="24"/>
                <w:szCs w:val="24"/>
              </w:rPr>
              <w:t>189</w:t>
            </w:r>
          </w:p>
        </w:tc>
        <w:tc>
          <w:tcPr>
            <w:tcW w:w="828" w:type="pct"/>
            <w:vMerge w:val="continue"/>
          </w:tcPr>
          <w:p w14:paraId="670412D9">
            <w:pPr>
              <w:rPr>
                <w:rFonts w:hint="eastAsia" w:ascii="仿宋" w:hAnsi="仿宋" w:eastAsia="仿宋" w:cs="仿宋"/>
                <w:sz w:val="24"/>
                <w:szCs w:val="24"/>
              </w:rPr>
            </w:pPr>
          </w:p>
        </w:tc>
      </w:tr>
      <w:tr w14:paraId="049B5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373" w:type="pct"/>
            <w:vMerge w:val="continue"/>
            <w:vAlign w:val="center"/>
          </w:tcPr>
          <w:p w14:paraId="2273787C">
            <w:pPr>
              <w:jc w:val="center"/>
              <w:rPr>
                <w:rFonts w:hint="eastAsia" w:ascii="仿宋" w:hAnsi="仿宋" w:eastAsia="仿宋" w:cs="仿宋"/>
                <w:sz w:val="24"/>
                <w:szCs w:val="24"/>
              </w:rPr>
            </w:pPr>
          </w:p>
        </w:tc>
        <w:tc>
          <w:tcPr>
            <w:tcW w:w="1047" w:type="pct"/>
            <w:vMerge w:val="continue"/>
            <w:vAlign w:val="center"/>
          </w:tcPr>
          <w:p w14:paraId="793E4D58">
            <w:pPr>
              <w:jc w:val="center"/>
              <w:rPr>
                <w:rFonts w:hint="eastAsia" w:ascii="仿宋" w:hAnsi="仿宋" w:eastAsia="仿宋" w:cs="仿宋"/>
                <w:sz w:val="24"/>
                <w:szCs w:val="24"/>
              </w:rPr>
            </w:pPr>
          </w:p>
        </w:tc>
        <w:tc>
          <w:tcPr>
            <w:tcW w:w="923" w:type="pct"/>
          </w:tcPr>
          <w:p w14:paraId="5077154A">
            <w:pPr>
              <w:pStyle w:val="17"/>
              <w:spacing w:line="293" w:lineRule="exact"/>
              <w:ind w:left="281" w:right="281"/>
              <w:jc w:val="center"/>
              <w:rPr>
                <w:rFonts w:hint="eastAsia" w:ascii="仿宋" w:hAnsi="仿宋" w:eastAsia="仿宋" w:cs="仿宋"/>
                <w:sz w:val="24"/>
                <w:szCs w:val="24"/>
              </w:rPr>
            </w:pPr>
            <w:r>
              <w:rPr>
                <w:rFonts w:hint="eastAsia" w:ascii="仿宋" w:hAnsi="仿宋" w:eastAsia="仿宋" w:cs="仿宋"/>
                <w:sz w:val="24"/>
                <w:szCs w:val="24"/>
              </w:rPr>
              <w:t>埔田村</w:t>
            </w:r>
          </w:p>
        </w:tc>
        <w:tc>
          <w:tcPr>
            <w:tcW w:w="828" w:type="pct"/>
          </w:tcPr>
          <w:p w14:paraId="05DCBE31">
            <w:pPr>
              <w:pStyle w:val="17"/>
              <w:spacing w:before="35"/>
              <w:ind w:left="103" w:right="104"/>
              <w:jc w:val="center"/>
              <w:rPr>
                <w:rFonts w:hint="eastAsia" w:ascii="仿宋" w:hAnsi="仿宋" w:eastAsia="仿宋" w:cs="仿宋"/>
                <w:sz w:val="24"/>
                <w:szCs w:val="24"/>
              </w:rPr>
            </w:pPr>
            <w:r>
              <w:rPr>
                <w:rFonts w:hint="eastAsia" w:ascii="仿宋" w:hAnsi="仿宋" w:eastAsia="仿宋" w:cs="仿宋"/>
                <w:sz w:val="24"/>
                <w:szCs w:val="24"/>
              </w:rPr>
              <w:t>54</w:t>
            </w:r>
          </w:p>
        </w:tc>
        <w:tc>
          <w:tcPr>
            <w:tcW w:w="828" w:type="pct"/>
            <w:vMerge w:val="continue"/>
          </w:tcPr>
          <w:p w14:paraId="49D6A02A">
            <w:pPr>
              <w:rPr>
                <w:rFonts w:hint="eastAsia" w:ascii="仿宋" w:hAnsi="仿宋" w:eastAsia="仿宋" w:cs="仿宋"/>
                <w:sz w:val="24"/>
                <w:szCs w:val="24"/>
              </w:rPr>
            </w:pPr>
          </w:p>
        </w:tc>
      </w:tr>
      <w:tr w14:paraId="46D54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373" w:type="pct"/>
            <w:vMerge w:val="continue"/>
            <w:vAlign w:val="center"/>
          </w:tcPr>
          <w:p w14:paraId="00601571">
            <w:pPr>
              <w:jc w:val="center"/>
              <w:rPr>
                <w:rFonts w:hint="eastAsia" w:ascii="仿宋" w:hAnsi="仿宋" w:eastAsia="仿宋" w:cs="仿宋"/>
                <w:sz w:val="24"/>
                <w:szCs w:val="24"/>
              </w:rPr>
            </w:pPr>
          </w:p>
        </w:tc>
        <w:tc>
          <w:tcPr>
            <w:tcW w:w="1047" w:type="pct"/>
            <w:vMerge w:val="continue"/>
            <w:vAlign w:val="center"/>
          </w:tcPr>
          <w:p w14:paraId="653E38F6">
            <w:pPr>
              <w:jc w:val="center"/>
              <w:rPr>
                <w:rFonts w:hint="eastAsia" w:ascii="仿宋" w:hAnsi="仿宋" w:eastAsia="仿宋" w:cs="仿宋"/>
                <w:sz w:val="24"/>
                <w:szCs w:val="24"/>
              </w:rPr>
            </w:pPr>
          </w:p>
        </w:tc>
        <w:tc>
          <w:tcPr>
            <w:tcW w:w="923" w:type="pct"/>
          </w:tcPr>
          <w:p w14:paraId="74F7A728">
            <w:pPr>
              <w:pStyle w:val="17"/>
              <w:spacing w:line="293" w:lineRule="exact"/>
              <w:ind w:left="281" w:right="281"/>
              <w:jc w:val="center"/>
              <w:rPr>
                <w:rFonts w:hint="eastAsia" w:ascii="仿宋" w:hAnsi="仿宋" w:eastAsia="仿宋" w:cs="仿宋"/>
                <w:sz w:val="24"/>
                <w:szCs w:val="24"/>
              </w:rPr>
            </w:pPr>
            <w:r>
              <w:rPr>
                <w:rFonts w:hint="eastAsia" w:ascii="仿宋" w:hAnsi="仿宋" w:eastAsia="仿宋" w:cs="仿宋"/>
                <w:sz w:val="24"/>
                <w:szCs w:val="24"/>
              </w:rPr>
              <w:t>长岭村</w:t>
            </w:r>
          </w:p>
        </w:tc>
        <w:tc>
          <w:tcPr>
            <w:tcW w:w="828" w:type="pct"/>
          </w:tcPr>
          <w:p w14:paraId="7920415D">
            <w:pPr>
              <w:pStyle w:val="17"/>
              <w:spacing w:before="34"/>
              <w:ind w:left="103" w:right="104"/>
              <w:jc w:val="center"/>
              <w:rPr>
                <w:rFonts w:hint="eastAsia" w:ascii="仿宋" w:hAnsi="仿宋" w:eastAsia="仿宋" w:cs="仿宋"/>
                <w:sz w:val="24"/>
                <w:szCs w:val="24"/>
              </w:rPr>
            </w:pPr>
            <w:r>
              <w:rPr>
                <w:rFonts w:hint="eastAsia" w:ascii="仿宋" w:hAnsi="仿宋" w:eastAsia="仿宋" w:cs="仿宋"/>
                <w:sz w:val="24"/>
                <w:szCs w:val="24"/>
              </w:rPr>
              <w:t>87</w:t>
            </w:r>
          </w:p>
        </w:tc>
        <w:tc>
          <w:tcPr>
            <w:tcW w:w="828" w:type="pct"/>
            <w:vMerge w:val="continue"/>
          </w:tcPr>
          <w:p w14:paraId="2D20E068">
            <w:pPr>
              <w:rPr>
                <w:rFonts w:hint="eastAsia" w:ascii="仿宋" w:hAnsi="仿宋" w:eastAsia="仿宋" w:cs="仿宋"/>
                <w:sz w:val="24"/>
                <w:szCs w:val="24"/>
              </w:rPr>
            </w:pPr>
          </w:p>
        </w:tc>
      </w:tr>
      <w:tr w14:paraId="1B429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373" w:type="pct"/>
            <w:vMerge w:val="continue"/>
            <w:vAlign w:val="center"/>
          </w:tcPr>
          <w:p w14:paraId="601E1B2C">
            <w:pPr>
              <w:jc w:val="center"/>
              <w:rPr>
                <w:rFonts w:hint="eastAsia" w:ascii="仿宋" w:hAnsi="仿宋" w:eastAsia="仿宋" w:cs="仿宋"/>
                <w:sz w:val="24"/>
                <w:szCs w:val="24"/>
              </w:rPr>
            </w:pPr>
          </w:p>
        </w:tc>
        <w:tc>
          <w:tcPr>
            <w:tcW w:w="1047" w:type="pct"/>
            <w:vMerge w:val="continue"/>
            <w:vAlign w:val="center"/>
          </w:tcPr>
          <w:p w14:paraId="128836F9">
            <w:pPr>
              <w:jc w:val="center"/>
              <w:rPr>
                <w:rFonts w:hint="eastAsia" w:ascii="仿宋" w:hAnsi="仿宋" w:eastAsia="仿宋" w:cs="仿宋"/>
                <w:sz w:val="24"/>
                <w:szCs w:val="24"/>
              </w:rPr>
            </w:pPr>
          </w:p>
        </w:tc>
        <w:tc>
          <w:tcPr>
            <w:tcW w:w="923" w:type="pct"/>
          </w:tcPr>
          <w:p w14:paraId="1544BC61">
            <w:pPr>
              <w:pStyle w:val="17"/>
              <w:spacing w:line="292" w:lineRule="exact"/>
              <w:ind w:left="281" w:right="281"/>
              <w:jc w:val="center"/>
              <w:rPr>
                <w:rFonts w:hint="eastAsia" w:ascii="仿宋" w:hAnsi="仿宋" w:eastAsia="仿宋" w:cs="仿宋"/>
                <w:sz w:val="24"/>
                <w:szCs w:val="24"/>
              </w:rPr>
            </w:pPr>
            <w:r>
              <w:rPr>
                <w:rFonts w:hint="eastAsia" w:ascii="仿宋" w:hAnsi="仿宋" w:eastAsia="仿宋" w:cs="仿宋"/>
                <w:sz w:val="24"/>
                <w:szCs w:val="24"/>
              </w:rPr>
              <w:t>祯祥坑村</w:t>
            </w:r>
          </w:p>
        </w:tc>
        <w:tc>
          <w:tcPr>
            <w:tcW w:w="828" w:type="pct"/>
          </w:tcPr>
          <w:p w14:paraId="4B36317F">
            <w:pPr>
              <w:pStyle w:val="17"/>
              <w:spacing w:before="34"/>
              <w:ind w:left="103" w:right="104"/>
              <w:jc w:val="center"/>
              <w:rPr>
                <w:rFonts w:hint="eastAsia" w:ascii="仿宋" w:hAnsi="仿宋" w:eastAsia="仿宋" w:cs="仿宋"/>
                <w:sz w:val="24"/>
                <w:szCs w:val="24"/>
              </w:rPr>
            </w:pPr>
            <w:r>
              <w:rPr>
                <w:rFonts w:hint="eastAsia" w:ascii="仿宋" w:hAnsi="仿宋" w:eastAsia="仿宋" w:cs="仿宋"/>
                <w:sz w:val="24"/>
                <w:szCs w:val="24"/>
              </w:rPr>
              <w:t>64</w:t>
            </w:r>
          </w:p>
        </w:tc>
        <w:tc>
          <w:tcPr>
            <w:tcW w:w="828" w:type="pct"/>
            <w:vMerge w:val="continue"/>
          </w:tcPr>
          <w:p w14:paraId="1F43A194">
            <w:pPr>
              <w:rPr>
                <w:rFonts w:hint="eastAsia" w:ascii="仿宋" w:hAnsi="仿宋" w:eastAsia="仿宋" w:cs="仿宋"/>
                <w:sz w:val="24"/>
                <w:szCs w:val="24"/>
              </w:rPr>
            </w:pPr>
          </w:p>
        </w:tc>
      </w:tr>
      <w:tr w14:paraId="16310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373" w:type="pct"/>
            <w:vMerge w:val="continue"/>
            <w:vAlign w:val="center"/>
          </w:tcPr>
          <w:p w14:paraId="43797BD7">
            <w:pPr>
              <w:jc w:val="center"/>
              <w:rPr>
                <w:rFonts w:hint="eastAsia" w:ascii="仿宋" w:hAnsi="仿宋" w:eastAsia="仿宋" w:cs="仿宋"/>
                <w:sz w:val="24"/>
                <w:szCs w:val="24"/>
              </w:rPr>
            </w:pPr>
          </w:p>
        </w:tc>
        <w:tc>
          <w:tcPr>
            <w:tcW w:w="1970" w:type="pct"/>
            <w:gridSpan w:val="2"/>
            <w:vAlign w:val="center"/>
          </w:tcPr>
          <w:p w14:paraId="1142BF3E">
            <w:pPr>
              <w:pStyle w:val="17"/>
              <w:spacing w:line="293" w:lineRule="exact"/>
              <w:ind w:left="1424" w:right="1425"/>
              <w:jc w:val="center"/>
              <w:rPr>
                <w:rFonts w:hint="eastAsia" w:ascii="仿宋" w:hAnsi="仿宋" w:eastAsia="仿宋" w:cs="仿宋"/>
                <w:b/>
                <w:sz w:val="24"/>
                <w:szCs w:val="24"/>
              </w:rPr>
            </w:pPr>
            <w:r>
              <w:rPr>
                <w:rFonts w:hint="eastAsia" w:ascii="仿宋" w:hAnsi="仿宋" w:eastAsia="仿宋" w:cs="仿宋"/>
                <w:b/>
                <w:w w:val="95"/>
                <w:sz w:val="24"/>
                <w:szCs w:val="24"/>
              </w:rPr>
              <w:t>小计</w:t>
            </w:r>
          </w:p>
        </w:tc>
        <w:tc>
          <w:tcPr>
            <w:tcW w:w="828" w:type="pct"/>
          </w:tcPr>
          <w:p w14:paraId="4BC61467">
            <w:pPr>
              <w:pStyle w:val="17"/>
              <w:spacing w:before="35"/>
              <w:ind w:left="103" w:right="104"/>
              <w:jc w:val="center"/>
              <w:rPr>
                <w:rFonts w:hint="eastAsia" w:ascii="仿宋" w:hAnsi="仿宋" w:eastAsia="仿宋" w:cs="仿宋"/>
                <w:b/>
                <w:sz w:val="24"/>
                <w:szCs w:val="24"/>
              </w:rPr>
            </w:pPr>
            <w:r>
              <w:rPr>
                <w:rFonts w:hint="eastAsia" w:ascii="仿宋" w:hAnsi="仿宋" w:eastAsia="仿宋" w:cs="仿宋"/>
                <w:b/>
                <w:sz w:val="24"/>
                <w:szCs w:val="24"/>
              </w:rPr>
              <w:t>533</w:t>
            </w:r>
          </w:p>
        </w:tc>
        <w:tc>
          <w:tcPr>
            <w:tcW w:w="828" w:type="pct"/>
            <w:vMerge w:val="continue"/>
          </w:tcPr>
          <w:p w14:paraId="22A448D6">
            <w:pPr>
              <w:rPr>
                <w:rFonts w:hint="eastAsia" w:ascii="仿宋" w:hAnsi="仿宋" w:eastAsia="仿宋" w:cs="仿宋"/>
                <w:sz w:val="24"/>
                <w:szCs w:val="24"/>
              </w:rPr>
            </w:pPr>
          </w:p>
        </w:tc>
      </w:tr>
      <w:tr w14:paraId="18B9D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373" w:type="pct"/>
            <w:vMerge w:val="restart"/>
            <w:vAlign w:val="center"/>
          </w:tcPr>
          <w:p w14:paraId="12D813EC">
            <w:pPr>
              <w:pStyle w:val="17"/>
              <w:spacing w:line="237" w:lineRule="auto"/>
              <w:ind w:left="923" w:right="187" w:hanging="720"/>
              <w:jc w:val="center"/>
              <w:rPr>
                <w:rFonts w:hint="eastAsia" w:ascii="仿宋" w:hAnsi="仿宋" w:eastAsia="仿宋" w:cs="仿宋"/>
                <w:sz w:val="24"/>
                <w:szCs w:val="24"/>
              </w:rPr>
            </w:pPr>
            <w:r>
              <w:rPr>
                <w:rFonts w:hint="eastAsia" w:ascii="仿宋" w:hAnsi="仿宋" w:eastAsia="仿宋" w:cs="仿宋"/>
                <w:sz w:val="24"/>
                <w:szCs w:val="24"/>
              </w:rPr>
              <w:t>模式二（桉树林改造）</w:t>
            </w:r>
          </w:p>
        </w:tc>
        <w:tc>
          <w:tcPr>
            <w:tcW w:w="1047" w:type="pct"/>
            <w:vMerge w:val="restart"/>
            <w:vAlign w:val="center"/>
          </w:tcPr>
          <w:p w14:paraId="4821A99D">
            <w:pPr>
              <w:pStyle w:val="17"/>
              <w:jc w:val="center"/>
              <w:rPr>
                <w:rFonts w:hint="eastAsia" w:ascii="仿宋" w:hAnsi="仿宋" w:eastAsia="仿宋" w:cs="仿宋"/>
                <w:sz w:val="24"/>
                <w:szCs w:val="24"/>
              </w:rPr>
            </w:pPr>
            <w:r>
              <w:rPr>
                <w:rFonts w:hint="eastAsia" w:ascii="仿宋" w:hAnsi="仿宋" w:eastAsia="仿宋" w:cs="仿宋"/>
                <w:sz w:val="24"/>
                <w:szCs w:val="24"/>
              </w:rPr>
              <w:t>玉湖镇</w:t>
            </w:r>
          </w:p>
        </w:tc>
        <w:tc>
          <w:tcPr>
            <w:tcW w:w="923" w:type="pct"/>
          </w:tcPr>
          <w:p w14:paraId="09CEBC23">
            <w:pPr>
              <w:pStyle w:val="17"/>
              <w:spacing w:line="293" w:lineRule="exact"/>
              <w:ind w:left="281" w:right="281"/>
              <w:jc w:val="center"/>
              <w:rPr>
                <w:rFonts w:hint="eastAsia" w:ascii="仿宋" w:hAnsi="仿宋" w:eastAsia="仿宋" w:cs="仿宋"/>
                <w:sz w:val="24"/>
                <w:szCs w:val="24"/>
              </w:rPr>
            </w:pPr>
            <w:r>
              <w:rPr>
                <w:rFonts w:hint="eastAsia" w:ascii="仿宋" w:hAnsi="仿宋" w:eastAsia="仿宋" w:cs="仿宋"/>
                <w:sz w:val="24"/>
                <w:szCs w:val="24"/>
              </w:rPr>
              <w:t>汾水村</w:t>
            </w:r>
          </w:p>
        </w:tc>
        <w:tc>
          <w:tcPr>
            <w:tcW w:w="828" w:type="pct"/>
          </w:tcPr>
          <w:p w14:paraId="6F25ECD4">
            <w:pPr>
              <w:pStyle w:val="17"/>
              <w:spacing w:before="34"/>
              <w:ind w:left="103" w:right="104"/>
              <w:jc w:val="center"/>
              <w:rPr>
                <w:rFonts w:hint="eastAsia" w:ascii="仿宋" w:hAnsi="仿宋" w:eastAsia="仿宋" w:cs="仿宋"/>
                <w:sz w:val="24"/>
                <w:szCs w:val="24"/>
              </w:rPr>
            </w:pPr>
            <w:r>
              <w:rPr>
                <w:rFonts w:hint="eastAsia" w:ascii="仿宋" w:hAnsi="仿宋" w:eastAsia="仿宋" w:cs="仿宋"/>
                <w:sz w:val="24"/>
                <w:szCs w:val="24"/>
              </w:rPr>
              <w:t>156</w:t>
            </w:r>
          </w:p>
        </w:tc>
        <w:tc>
          <w:tcPr>
            <w:tcW w:w="828" w:type="pct"/>
          </w:tcPr>
          <w:p w14:paraId="478281C2">
            <w:pPr>
              <w:pStyle w:val="17"/>
              <w:spacing w:line="293" w:lineRule="exact"/>
              <w:ind w:left="102" w:right="104"/>
              <w:jc w:val="center"/>
              <w:rPr>
                <w:rFonts w:hint="eastAsia" w:ascii="仿宋" w:hAnsi="仿宋" w:eastAsia="仿宋" w:cs="仿宋"/>
                <w:sz w:val="24"/>
                <w:szCs w:val="24"/>
              </w:rPr>
            </w:pPr>
            <w:r>
              <w:rPr>
                <w:rFonts w:hint="eastAsia" w:ascii="仿宋" w:hAnsi="仿宋" w:eastAsia="仿宋" w:cs="仿宋"/>
                <w:sz w:val="24"/>
                <w:szCs w:val="24"/>
              </w:rPr>
              <w:t>商品林</w:t>
            </w:r>
          </w:p>
        </w:tc>
      </w:tr>
      <w:tr w14:paraId="12525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373" w:type="pct"/>
            <w:vMerge w:val="continue"/>
            <w:vAlign w:val="center"/>
          </w:tcPr>
          <w:p w14:paraId="65C61723">
            <w:pPr>
              <w:jc w:val="center"/>
              <w:rPr>
                <w:rFonts w:hint="eastAsia" w:ascii="仿宋" w:hAnsi="仿宋" w:eastAsia="仿宋" w:cs="仿宋"/>
                <w:sz w:val="24"/>
                <w:szCs w:val="24"/>
              </w:rPr>
            </w:pPr>
          </w:p>
        </w:tc>
        <w:tc>
          <w:tcPr>
            <w:tcW w:w="1047" w:type="pct"/>
            <w:vMerge w:val="continue"/>
            <w:vAlign w:val="center"/>
          </w:tcPr>
          <w:p w14:paraId="7B03E2A0">
            <w:pPr>
              <w:jc w:val="center"/>
              <w:rPr>
                <w:rFonts w:hint="eastAsia" w:ascii="仿宋" w:hAnsi="仿宋" w:eastAsia="仿宋" w:cs="仿宋"/>
                <w:sz w:val="24"/>
                <w:szCs w:val="24"/>
              </w:rPr>
            </w:pPr>
          </w:p>
        </w:tc>
        <w:tc>
          <w:tcPr>
            <w:tcW w:w="923" w:type="pct"/>
          </w:tcPr>
          <w:p w14:paraId="25FAE9EE">
            <w:pPr>
              <w:pStyle w:val="17"/>
              <w:spacing w:line="292" w:lineRule="exact"/>
              <w:ind w:left="281" w:right="281"/>
              <w:jc w:val="center"/>
              <w:rPr>
                <w:rFonts w:hint="eastAsia" w:ascii="仿宋" w:hAnsi="仿宋" w:eastAsia="仿宋" w:cs="仿宋"/>
                <w:sz w:val="24"/>
                <w:szCs w:val="24"/>
              </w:rPr>
            </w:pPr>
            <w:r>
              <w:rPr>
                <w:rFonts w:hint="eastAsia" w:ascii="仿宋" w:hAnsi="仿宋" w:eastAsia="仿宋" w:cs="仿宋"/>
                <w:sz w:val="24"/>
                <w:szCs w:val="24"/>
              </w:rPr>
              <w:t>观音山村</w:t>
            </w:r>
          </w:p>
        </w:tc>
        <w:tc>
          <w:tcPr>
            <w:tcW w:w="828" w:type="pct"/>
          </w:tcPr>
          <w:p w14:paraId="13E0BFE3">
            <w:pPr>
              <w:pStyle w:val="17"/>
              <w:spacing w:before="34"/>
              <w:ind w:left="103" w:right="104"/>
              <w:jc w:val="center"/>
              <w:rPr>
                <w:rFonts w:hint="eastAsia" w:ascii="仿宋" w:hAnsi="仿宋" w:eastAsia="仿宋" w:cs="仿宋"/>
                <w:sz w:val="24"/>
                <w:szCs w:val="24"/>
              </w:rPr>
            </w:pPr>
            <w:r>
              <w:rPr>
                <w:rFonts w:hint="eastAsia" w:ascii="仿宋" w:hAnsi="仿宋" w:eastAsia="仿宋" w:cs="仿宋"/>
                <w:sz w:val="24"/>
                <w:szCs w:val="24"/>
              </w:rPr>
              <w:t>137</w:t>
            </w:r>
          </w:p>
        </w:tc>
        <w:tc>
          <w:tcPr>
            <w:tcW w:w="828" w:type="pct"/>
            <w:vMerge w:val="restart"/>
          </w:tcPr>
          <w:p w14:paraId="3AC53BD7">
            <w:pPr>
              <w:pStyle w:val="17"/>
              <w:rPr>
                <w:rFonts w:hint="eastAsia" w:ascii="仿宋" w:hAnsi="仿宋" w:eastAsia="仿宋" w:cs="仿宋"/>
                <w:sz w:val="24"/>
                <w:szCs w:val="24"/>
              </w:rPr>
            </w:pPr>
          </w:p>
          <w:p w14:paraId="4783BF01">
            <w:pPr>
              <w:pStyle w:val="17"/>
              <w:rPr>
                <w:rFonts w:hint="eastAsia" w:ascii="仿宋" w:hAnsi="仿宋" w:eastAsia="仿宋" w:cs="仿宋"/>
                <w:sz w:val="24"/>
                <w:szCs w:val="24"/>
              </w:rPr>
            </w:pPr>
          </w:p>
          <w:p w14:paraId="32226166">
            <w:pPr>
              <w:pStyle w:val="17"/>
              <w:rPr>
                <w:rFonts w:hint="eastAsia" w:ascii="仿宋" w:hAnsi="仿宋" w:eastAsia="仿宋" w:cs="仿宋"/>
                <w:sz w:val="24"/>
                <w:szCs w:val="24"/>
              </w:rPr>
            </w:pPr>
          </w:p>
          <w:p w14:paraId="674BBD07">
            <w:pPr>
              <w:pStyle w:val="17"/>
              <w:rPr>
                <w:rFonts w:hint="eastAsia" w:ascii="仿宋" w:hAnsi="仿宋" w:eastAsia="仿宋" w:cs="仿宋"/>
                <w:sz w:val="24"/>
                <w:szCs w:val="24"/>
              </w:rPr>
            </w:pPr>
          </w:p>
          <w:p w14:paraId="154259B4">
            <w:pPr>
              <w:pStyle w:val="17"/>
              <w:rPr>
                <w:rFonts w:hint="eastAsia" w:ascii="仿宋" w:hAnsi="仿宋" w:eastAsia="仿宋" w:cs="仿宋"/>
                <w:sz w:val="24"/>
                <w:szCs w:val="24"/>
              </w:rPr>
            </w:pPr>
          </w:p>
          <w:p w14:paraId="18F4C6B5">
            <w:pPr>
              <w:pStyle w:val="17"/>
              <w:rPr>
                <w:rFonts w:hint="eastAsia" w:ascii="仿宋" w:hAnsi="仿宋" w:eastAsia="仿宋" w:cs="仿宋"/>
                <w:sz w:val="24"/>
                <w:szCs w:val="24"/>
              </w:rPr>
            </w:pPr>
          </w:p>
          <w:p w14:paraId="772447F1">
            <w:pPr>
              <w:pStyle w:val="17"/>
              <w:rPr>
                <w:rFonts w:hint="eastAsia" w:ascii="仿宋" w:hAnsi="仿宋" w:eastAsia="仿宋" w:cs="仿宋"/>
                <w:sz w:val="24"/>
                <w:szCs w:val="24"/>
              </w:rPr>
            </w:pPr>
          </w:p>
          <w:p w14:paraId="4E441C05">
            <w:pPr>
              <w:pStyle w:val="17"/>
              <w:spacing w:before="182"/>
              <w:ind w:left="338"/>
              <w:rPr>
                <w:rFonts w:hint="eastAsia" w:ascii="仿宋" w:hAnsi="仿宋" w:eastAsia="仿宋" w:cs="仿宋"/>
                <w:sz w:val="24"/>
                <w:szCs w:val="24"/>
              </w:rPr>
            </w:pPr>
            <w:r>
              <w:rPr>
                <w:rFonts w:hint="eastAsia" w:ascii="仿宋" w:hAnsi="仿宋" w:eastAsia="仿宋" w:cs="仿宋"/>
                <w:sz w:val="24"/>
                <w:szCs w:val="24"/>
              </w:rPr>
              <w:t>公益林</w:t>
            </w:r>
          </w:p>
        </w:tc>
      </w:tr>
      <w:tr w14:paraId="44EAC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1373" w:type="pct"/>
            <w:vMerge w:val="continue"/>
            <w:vAlign w:val="center"/>
          </w:tcPr>
          <w:p w14:paraId="63E8249B">
            <w:pPr>
              <w:jc w:val="center"/>
              <w:rPr>
                <w:rFonts w:hint="eastAsia" w:ascii="仿宋" w:hAnsi="仿宋" w:eastAsia="仿宋" w:cs="仿宋"/>
                <w:sz w:val="24"/>
                <w:szCs w:val="24"/>
              </w:rPr>
            </w:pPr>
          </w:p>
        </w:tc>
        <w:tc>
          <w:tcPr>
            <w:tcW w:w="1047" w:type="pct"/>
            <w:vMerge w:val="continue"/>
            <w:vAlign w:val="center"/>
          </w:tcPr>
          <w:p w14:paraId="284D33F7">
            <w:pPr>
              <w:jc w:val="center"/>
              <w:rPr>
                <w:rFonts w:hint="eastAsia" w:ascii="仿宋" w:hAnsi="仿宋" w:eastAsia="仿宋" w:cs="仿宋"/>
                <w:sz w:val="24"/>
                <w:szCs w:val="24"/>
              </w:rPr>
            </w:pPr>
          </w:p>
        </w:tc>
        <w:tc>
          <w:tcPr>
            <w:tcW w:w="923" w:type="pct"/>
          </w:tcPr>
          <w:p w14:paraId="23B60358">
            <w:pPr>
              <w:pStyle w:val="17"/>
              <w:spacing w:line="293" w:lineRule="exact"/>
              <w:ind w:left="281" w:right="281"/>
              <w:jc w:val="center"/>
              <w:rPr>
                <w:rFonts w:hint="eastAsia" w:ascii="仿宋" w:hAnsi="仿宋" w:eastAsia="仿宋" w:cs="仿宋"/>
                <w:sz w:val="24"/>
                <w:szCs w:val="24"/>
              </w:rPr>
            </w:pPr>
            <w:r>
              <w:rPr>
                <w:rFonts w:hint="eastAsia" w:ascii="仿宋" w:hAnsi="仿宋" w:eastAsia="仿宋" w:cs="仿宋"/>
                <w:sz w:val="24"/>
                <w:szCs w:val="24"/>
              </w:rPr>
              <w:t>玉牌村</w:t>
            </w:r>
          </w:p>
        </w:tc>
        <w:tc>
          <w:tcPr>
            <w:tcW w:w="828" w:type="pct"/>
          </w:tcPr>
          <w:p w14:paraId="3E86524D">
            <w:pPr>
              <w:pStyle w:val="17"/>
              <w:spacing w:before="35"/>
              <w:ind w:left="103" w:right="104"/>
              <w:jc w:val="center"/>
              <w:rPr>
                <w:rFonts w:hint="eastAsia" w:ascii="仿宋" w:hAnsi="仿宋" w:eastAsia="仿宋" w:cs="仿宋"/>
                <w:sz w:val="24"/>
                <w:szCs w:val="24"/>
              </w:rPr>
            </w:pPr>
            <w:r>
              <w:rPr>
                <w:rFonts w:hint="eastAsia" w:ascii="仿宋" w:hAnsi="仿宋" w:eastAsia="仿宋" w:cs="仿宋"/>
                <w:sz w:val="24"/>
                <w:szCs w:val="24"/>
              </w:rPr>
              <w:t>85</w:t>
            </w:r>
          </w:p>
        </w:tc>
        <w:tc>
          <w:tcPr>
            <w:tcW w:w="828" w:type="pct"/>
            <w:vMerge w:val="continue"/>
          </w:tcPr>
          <w:p w14:paraId="77229C6E">
            <w:pPr>
              <w:rPr>
                <w:rFonts w:hint="eastAsia" w:ascii="仿宋" w:hAnsi="仿宋" w:eastAsia="仿宋" w:cs="仿宋"/>
                <w:sz w:val="24"/>
                <w:szCs w:val="24"/>
              </w:rPr>
            </w:pPr>
          </w:p>
        </w:tc>
      </w:tr>
      <w:tr w14:paraId="509B5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373" w:type="pct"/>
            <w:vMerge w:val="continue"/>
            <w:vAlign w:val="center"/>
          </w:tcPr>
          <w:p w14:paraId="7FC4282C">
            <w:pPr>
              <w:jc w:val="center"/>
              <w:rPr>
                <w:rFonts w:hint="eastAsia" w:ascii="仿宋" w:hAnsi="仿宋" w:eastAsia="仿宋" w:cs="仿宋"/>
                <w:sz w:val="24"/>
                <w:szCs w:val="24"/>
              </w:rPr>
            </w:pPr>
          </w:p>
        </w:tc>
        <w:tc>
          <w:tcPr>
            <w:tcW w:w="2020" w:type="dxa"/>
            <w:vAlign w:val="center"/>
          </w:tcPr>
          <w:p w14:paraId="774F39BD">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4"/>
                <w:szCs w:val="24"/>
                <w:u w:val="none"/>
                <w:lang w:val="en-US" w:eastAsia="zh-CN" w:bidi="ar"/>
              </w:rPr>
              <w:t>锡场镇</w:t>
            </w:r>
          </w:p>
        </w:tc>
        <w:tc>
          <w:tcPr>
            <w:tcW w:w="923" w:type="pct"/>
          </w:tcPr>
          <w:p w14:paraId="65E484BB">
            <w:pPr>
              <w:pStyle w:val="17"/>
              <w:spacing w:line="293" w:lineRule="exact"/>
              <w:ind w:left="281" w:right="281"/>
              <w:jc w:val="center"/>
              <w:rPr>
                <w:rFonts w:hint="eastAsia" w:ascii="仿宋" w:hAnsi="仿宋" w:eastAsia="仿宋" w:cs="仿宋"/>
                <w:sz w:val="24"/>
                <w:szCs w:val="24"/>
              </w:rPr>
            </w:pPr>
            <w:r>
              <w:rPr>
                <w:rFonts w:hint="eastAsia" w:ascii="仿宋" w:hAnsi="仿宋" w:eastAsia="仿宋" w:cs="仿宋"/>
                <w:sz w:val="24"/>
                <w:szCs w:val="24"/>
              </w:rPr>
              <w:t>锡东村</w:t>
            </w:r>
          </w:p>
        </w:tc>
        <w:tc>
          <w:tcPr>
            <w:tcW w:w="828" w:type="pct"/>
          </w:tcPr>
          <w:p w14:paraId="3F0F67EC">
            <w:pPr>
              <w:pStyle w:val="17"/>
              <w:spacing w:before="34"/>
              <w:ind w:left="103" w:right="104"/>
              <w:jc w:val="center"/>
              <w:rPr>
                <w:rFonts w:hint="eastAsia" w:ascii="仿宋" w:hAnsi="仿宋" w:eastAsia="仿宋" w:cs="仿宋"/>
                <w:sz w:val="24"/>
                <w:szCs w:val="24"/>
              </w:rPr>
            </w:pPr>
            <w:r>
              <w:rPr>
                <w:rFonts w:hint="eastAsia" w:ascii="仿宋" w:hAnsi="仿宋" w:eastAsia="仿宋" w:cs="仿宋"/>
                <w:sz w:val="24"/>
                <w:szCs w:val="24"/>
              </w:rPr>
              <w:t>163</w:t>
            </w:r>
          </w:p>
        </w:tc>
        <w:tc>
          <w:tcPr>
            <w:tcW w:w="828" w:type="pct"/>
            <w:vMerge w:val="continue"/>
          </w:tcPr>
          <w:p w14:paraId="62969D50">
            <w:pPr>
              <w:rPr>
                <w:rFonts w:hint="eastAsia" w:ascii="仿宋" w:hAnsi="仿宋" w:eastAsia="仿宋" w:cs="仿宋"/>
                <w:sz w:val="24"/>
                <w:szCs w:val="24"/>
              </w:rPr>
            </w:pPr>
          </w:p>
        </w:tc>
      </w:tr>
      <w:tr w14:paraId="3E015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373" w:type="pct"/>
            <w:vMerge w:val="continue"/>
            <w:vAlign w:val="center"/>
          </w:tcPr>
          <w:p w14:paraId="63D10151">
            <w:pPr>
              <w:jc w:val="center"/>
              <w:rPr>
                <w:rFonts w:hint="eastAsia" w:ascii="仿宋" w:hAnsi="仿宋" w:eastAsia="仿宋" w:cs="仿宋"/>
                <w:sz w:val="24"/>
                <w:szCs w:val="24"/>
              </w:rPr>
            </w:pPr>
          </w:p>
        </w:tc>
        <w:tc>
          <w:tcPr>
            <w:tcW w:w="2020" w:type="dxa"/>
            <w:vAlign w:val="center"/>
          </w:tcPr>
          <w:p w14:paraId="15B3A0CA">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4"/>
                <w:szCs w:val="24"/>
                <w:u w:val="none"/>
                <w:lang w:val="en-US" w:eastAsia="zh-CN" w:bidi="ar"/>
              </w:rPr>
              <w:t>云路镇</w:t>
            </w:r>
          </w:p>
        </w:tc>
        <w:tc>
          <w:tcPr>
            <w:tcW w:w="923" w:type="pct"/>
          </w:tcPr>
          <w:p w14:paraId="1A0B85A4">
            <w:pPr>
              <w:pStyle w:val="17"/>
              <w:spacing w:line="292" w:lineRule="exact"/>
              <w:ind w:left="281" w:right="281"/>
              <w:jc w:val="center"/>
              <w:rPr>
                <w:rFonts w:hint="eastAsia" w:ascii="仿宋" w:hAnsi="仿宋" w:eastAsia="仿宋" w:cs="仿宋"/>
                <w:sz w:val="24"/>
                <w:szCs w:val="24"/>
              </w:rPr>
            </w:pPr>
            <w:r>
              <w:rPr>
                <w:rFonts w:hint="eastAsia" w:ascii="仿宋" w:hAnsi="仿宋" w:eastAsia="仿宋" w:cs="仿宋"/>
                <w:sz w:val="24"/>
                <w:szCs w:val="24"/>
              </w:rPr>
              <w:t>洪住村</w:t>
            </w:r>
          </w:p>
        </w:tc>
        <w:tc>
          <w:tcPr>
            <w:tcW w:w="828" w:type="pct"/>
          </w:tcPr>
          <w:p w14:paraId="74C0AC2C">
            <w:pPr>
              <w:pStyle w:val="17"/>
              <w:spacing w:before="34"/>
              <w:ind w:left="103" w:right="104"/>
              <w:jc w:val="center"/>
              <w:rPr>
                <w:rFonts w:hint="eastAsia" w:ascii="仿宋" w:hAnsi="仿宋" w:eastAsia="仿宋" w:cs="仿宋"/>
                <w:sz w:val="24"/>
                <w:szCs w:val="24"/>
              </w:rPr>
            </w:pPr>
            <w:r>
              <w:rPr>
                <w:rFonts w:hint="eastAsia" w:ascii="仿宋" w:hAnsi="仿宋" w:eastAsia="仿宋" w:cs="仿宋"/>
                <w:sz w:val="24"/>
                <w:szCs w:val="24"/>
              </w:rPr>
              <w:t>129</w:t>
            </w:r>
          </w:p>
        </w:tc>
        <w:tc>
          <w:tcPr>
            <w:tcW w:w="828" w:type="pct"/>
            <w:vMerge w:val="continue"/>
          </w:tcPr>
          <w:p w14:paraId="6EB2A939">
            <w:pPr>
              <w:rPr>
                <w:rFonts w:hint="eastAsia" w:ascii="仿宋" w:hAnsi="仿宋" w:eastAsia="仿宋" w:cs="仿宋"/>
                <w:sz w:val="24"/>
                <w:szCs w:val="24"/>
              </w:rPr>
            </w:pPr>
          </w:p>
        </w:tc>
      </w:tr>
      <w:tr w14:paraId="1176E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373" w:type="pct"/>
            <w:vMerge w:val="continue"/>
            <w:vAlign w:val="center"/>
          </w:tcPr>
          <w:p w14:paraId="454FDD4F">
            <w:pPr>
              <w:jc w:val="center"/>
              <w:rPr>
                <w:rFonts w:hint="eastAsia" w:ascii="仿宋" w:hAnsi="仿宋" w:eastAsia="仿宋" w:cs="仿宋"/>
                <w:sz w:val="24"/>
                <w:szCs w:val="24"/>
              </w:rPr>
            </w:pPr>
          </w:p>
        </w:tc>
        <w:tc>
          <w:tcPr>
            <w:tcW w:w="2020" w:type="dxa"/>
            <w:vMerge w:val="restart"/>
            <w:vAlign w:val="center"/>
          </w:tcPr>
          <w:p w14:paraId="0D999D3B">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4"/>
                <w:szCs w:val="24"/>
                <w:u w:val="none"/>
                <w:lang w:val="en-US" w:eastAsia="zh-CN" w:bidi="ar"/>
              </w:rPr>
              <w:t>玉滘镇</w:t>
            </w:r>
          </w:p>
        </w:tc>
        <w:tc>
          <w:tcPr>
            <w:tcW w:w="923" w:type="pct"/>
          </w:tcPr>
          <w:p w14:paraId="6555926D">
            <w:pPr>
              <w:pStyle w:val="17"/>
              <w:spacing w:line="293" w:lineRule="exact"/>
              <w:ind w:left="281" w:right="281"/>
              <w:jc w:val="center"/>
              <w:rPr>
                <w:rFonts w:hint="eastAsia" w:ascii="仿宋" w:hAnsi="仿宋" w:eastAsia="仿宋" w:cs="仿宋"/>
                <w:sz w:val="24"/>
                <w:szCs w:val="24"/>
              </w:rPr>
            </w:pPr>
            <w:r>
              <w:rPr>
                <w:rFonts w:hint="eastAsia" w:ascii="仿宋" w:hAnsi="仿宋" w:eastAsia="仿宋" w:cs="仿宋"/>
                <w:sz w:val="24"/>
                <w:szCs w:val="24"/>
              </w:rPr>
              <w:t>池渡村</w:t>
            </w:r>
          </w:p>
        </w:tc>
        <w:tc>
          <w:tcPr>
            <w:tcW w:w="828" w:type="pct"/>
          </w:tcPr>
          <w:p w14:paraId="545271A0">
            <w:pPr>
              <w:pStyle w:val="17"/>
              <w:spacing w:before="35"/>
              <w:ind w:left="103" w:right="104"/>
              <w:jc w:val="center"/>
              <w:rPr>
                <w:rFonts w:hint="eastAsia" w:ascii="仿宋" w:hAnsi="仿宋" w:eastAsia="仿宋" w:cs="仿宋"/>
                <w:sz w:val="24"/>
                <w:szCs w:val="24"/>
              </w:rPr>
            </w:pPr>
            <w:r>
              <w:rPr>
                <w:rFonts w:hint="eastAsia" w:ascii="仿宋" w:hAnsi="仿宋" w:eastAsia="仿宋" w:cs="仿宋"/>
                <w:sz w:val="24"/>
                <w:szCs w:val="24"/>
              </w:rPr>
              <w:t>85</w:t>
            </w:r>
          </w:p>
        </w:tc>
        <w:tc>
          <w:tcPr>
            <w:tcW w:w="828" w:type="pct"/>
            <w:vMerge w:val="continue"/>
          </w:tcPr>
          <w:p w14:paraId="177BB3D6">
            <w:pPr>
              <w:rPr>
                <w:rFonts w:hint="eastAsia" w:ascii="仿宋" w:hAnsi="仿宋" w:eastAsia="仿宋" w:cs="仿宋"/>
                <w:sz w:val="24"/>
                <w:szCs w:val="24"/>
              </w:rPr>
            </w:pPr>
          </w:p>
        </w:tc>
      </w:tr>
      <w:tr w14:paraId="572D5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373" w:type="pct"/>
            <w:vMerge w:val="continue"/>
            <w:vAlign w:val="center"/>
          </w:tcPr>
          <w:p w14:paraId="71701AFC">
            <w:pPr>
              <w:jc w:val="center"/>
              <w:rPr>
                <w:rFonts w:hint="eastAsia" w:ascii="仿宋" w:hAnsi="仿宋" w:eastAsia="仿宋" w:cs="仿宋"/>
                <w:sz w:val="24"/>
                <w:szCs w:val="24"/>
              </w:rPr>
            </w:pPr>
          </w:p>
        </w:tc>
        <w:tc>
          <w:tcPr>
            <w:tcW w:w="1047" w:type="pct"/>
            <w:vMerge w:val="continue"/>
            <w:vAlign w:val="center"/>
          </w:tcPr>
          <w:p w14:paraId="379082C7">
            <w:pPr>
              <w:jc w:val="center"/>
              <w:rPr>
                <w:rFonts w:hint="eastAsia" w:ascii="仿宋" w:hAnsi="仿宋" w:eastAsia="仿宋" w:cs="仿宋"/>
                <w:sz w:val="24"/>
                <w:szCs w:val="24"/>
              </w:rPr>
            </w:pPr>
          </w:p>
        </w:tc>
        <w:tc>
          <w:tcPr>
            <w:tcW w:w="923" w:type="pct"/>
          </w:tcPr>
          <w:p w14:paraId="2A5A9058">
            <w:pPr>
              <w:pStyle w:val="17"/>
              <w:spacing w:line="293" w:lineRule="exact"/>
              <w:ind w:left="281" w:right="281"/>
              <w:jc w:val="center"/>
              <w:rPr>
                <w:rFonts w:hint="eastAsia" w:ascii="仿宋" w:hAnsi="仿宋" w:eastAsia="仿宋" w:cs="仿宋"/>
                <w:sz w:val="24"/>
                <w:szCs w:val="24"/>
              </w:rPr>
            </w:pPr>
            <w:r>
              <w:rPr>
                <w:rFonts w:hint="eastAsia" w:ascii="仿宋" w:hAnsi="仿宋" w:eastAsia="仿宋" w:cs="仿宋"/>
                <w:sz w:val="24"/>
                <w:szCs w:val="24"/>
              </w:rPr>
              <w:t>东面村</w:t>
            </w:r>
          </w:p>
        </w:tc>
        <w:tc>
          <w:tcPr>
            <w:tcW w:w="828" w:type="pct"/>
          </w:tcPr>
          <w:p w14:paraId="51902CAD">
            <w:pPr>
              <w:pStyle w:val="17"/>
              <w:spacing w:before="34"/>
              <w:ind w:left="103" w:right="104"/>
              <w:jc w:val="center"/>
              <w:rPr>
                <w:rFonts w:hint="eastAsia" w:ascii="仿宋" w:hAnsi="仿宋" w:eastAsia="仿宋" w:cs="仿宋"/>
                <w:sz w:val="24"/>
                <w:szCs w:val="24"/>
              </w:rPr>
            </w:pPr>
            <w:r>
              <w:rPr>
                <w:rFonts w:hint="eastAsia" w:ascii="仿宋" w:hAnsi="仿宋" w:eastAsia="仿宋" w:cs="仿宋"/>
                <w:sz w:val="24"/>
                <w:szCs w:val="24"/>
              </w:rPr>
              <w:t>312</w:t>
            </w:r>
          </w:p>
        </w:tc>
        <w:tc>
          <w:tcPr>
            <w:tcW w:w="828" w:type="pct"/>
            <w:vMerge w:val="continue"/>
          </w:tcPr>
          <w:p w14:paraId="3173F972">
            <w:pPr>
              <w:rPr>
                <w:rFonts w:hint="eastAsia" w:ascii="仿宋" w:hAnsi="仿宋" w:eastAsia="仿宋" w:cs="仿宋"/>
                <w:sz w:val="24"/>
                <w:szCs w:val="24"/>
              </w:rPr>
            </w:pPr>
          </w:p>
        </w:tc>
      </w:tr>
      <w:tr w14:paraId="06A05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373" w:type="pct"/>
            <w:vMerge w:val="continue"/>
            <w:vAlign w:val="center"/>
          </w:tcPr>
          <w:p w14:paraId="3C2A757D">
            <w:pPr>
              <w:jc w:val="center"/>
              <w:rPr>
                <w:rFonts w:hint="eastAsia" w:ascii="仿宋" w:hAnsi="仿宋" w:eastAsia="仿宋" w:cs="仿宋"/>
                <w:sz w:val="24"/>
                <w:szCs w:val="24"/>
              </w:rPr>
            </w:pPr>
          </w:p>
        </w:tc>
        <w:tc>
          <w:tcPr>
            <w:tcW w:w="1047" w:type="pct"/>
            <w:vMerge w:val="continue"/>
            <w:vAlign w:val="center"/>
          </w:tcPr>
          <w:p w14:paraId="09094438">
            <w:pPr>
              <w:jc w:val="center"/>
              <w:rPr>
                <w:rFonts w:hint="eastAsia" w:ascii="仿宋" w:hAnsi="仿宋" w:eastAsia="仿宋" w:cs="仿宋"/>
                <w:sz w:val="24"/>
                <w:szCs w:val="24"/>
              </w:rPr>
            </w:pPr>
          </w:p>
        </w:tc>
        <w:tc>
          <w:tcPr>
            <w:tcW w:w="923" w:type="pct"/>
          </w:tcPr>
          <w:p w14:paraId="68907617">
            <w:pPr>
              <w:pStyle w:val="17"/>
              <w:spacing w:line="292" w:lineRule="exact"/>
              <w:ind w:left="281" w:right="281"/>
              <w:jc w:val="center"/>
              <w:rPr>
                <w:rFonts w:hint="eastAsia" w:ascii="仿宋" w:hAnsi="仿宋" w:eastAsia="仿宋" w:cs="仿宋"/>
                <w:sz w:val="24"/>
                <w:szCs w:val="24"/>
              </w:rPr>
            </w:pPr>
            <w:r>
              <w:rPr>
                <w:rFonts w:hint="eastAsia" w:ascii="仿宋" w:hAnsi="仿宋" w:eastAsia="仿宋" w:cs="仿宋"/>
                <w:sz w:val="24"/>
                <w:szCs w:val="24"/>
              </w:rPr>
              <w:t>尖山村</w:t>
            </w:r>
          </w:p>
        </w:tc>
        <w:tc>
          <w:tcPr>
            <w:tcW w:w="828" w:type="pct"/>
          </w:tcPr>
          <w:p w14:paraId="76D185DB">
            <w:pPr>
              <w:pStyle w:val="17"/>
              <w:spacing w:before="34"/>
              <w:ind w:left="103" w:right="104"/>
              <w:jc w:val="center"/>
              <w:rPr>
                <w:rFonts w:hint="eastAsia" w:ascii="仿宋" w:hAnsi="仿宋" w:eastAsia="仿宋" w:cs="仿宋"/>
                <w:sz w:val="24"/>
                <w:szCs w:val="24"/>
              </w:rPr>
            </w:pPr>
            <w:r>
              <w:rPr>
                <w:rFonts w:hint="eastAsia" w:ascii="仿宋" w:hAnsi="仿宋" w:eastAsia="仿宋" w:cs="仿宋"/>
                <w:sz w:val="24"/>
                <w:szCs w:val="24"/>
              </w:rPr>
              <w:t>866</w:t>
            </w:r>
          </w:p>
        </w:tc>
        <w:tc>
          <w:tcPr>
            <w:tcW w:w="828" w:type="pct"/>
            <w:vMerge w:val="continue"/>
          </w:tcPr>
          <w:p w14:paraId="56AC04FA">
            <w:pPr>
              <w:rPr>
                <w:rFonts w:hint="eastAsia" w:ascii="仿宋" w:hAnsi="仿宋" w:eastAsia="仿宋" w:cs="仿宋"/>
                <w:sz w:val="24"/>
                <w:szCs w:val="24"/>
              </w:rPr>
            </w:pPr>
          </w:p>
        </w:tc>
      </w:tr>
      <w:tr w14:paraId="09A8A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373" w:type="pct"/>
            <w:vMerge w:val="continue"/>
            <w:vAlign w:val="center"/>
          </w:tcPr>
          <w:p w14:paraId="22633286">
            <w:pPr>
              <w:jc w:val="center"/>
              <w:rPr>
                <w:rFonts w:hint="eastAsia" w:ascii="仿宋" w:hAnsi="仿宋" w:eastAsia="仿宋" w:cs="仿宋"/>
                <w:sz w:val="24"/>
                <w:szCs w:val="24"/>
              </w:rPr>
            </w:pPr>
          </w:p>
        </w:tc>
        <w:tc>
          <w:tcPr>
            <w:tcW w:w="1047" w:type="pct"/>
            <w:vMerge w:val="continue"/>
            <w:vAlign w:val="center"/>
          </w:tcPr>
          <w:p w14:paraId="7A49C775">
            <w:pPr>
              <w:jc w:val="center"/>
              <w:rPr>
                <w:rFonts w:hint="eastAsia" w:ascii="仿宋" w:hAnsi="仿宋" w:eastAsia="仿宋" w:cs="仿宋"/>
                <w:sz w:val="24"/>
                <w:szCs w:val="24"/>
              </w:rPr>
            </w:pPr>
          </w:p>
        </w:tc>
        <w:tc>
          <w:tcPr>
            <w:tcW w:w="923" w:type="pct"/>
          </w:tcPr>
          <w:p w14:paraId="37DCC339">
            <w:pPr>
              <w:pStyle w:val="17"/>
              <w:spacing w:line="293" w:lineRule="exact"/>
              <w:ind w:left="281" w:right="281"/>
              <w:jc w:val="center"/>
              <w:rPr>
                <w:rFonts w:hint="eastAsia" w:ascii="仿宋" w:hAnsi="仿宋" w:eastAsia="仿宋" w:cs="仿宋"/>
                <w:sz w:val="24"/>
                <w:szCs w:val="24"/>
              </w:rPr>
            </w:pPr>
            <w:r>
              <w:rPr>
                <w:rFonts w:hint="eastAsia" w:ascii="仿宋" w:hAnsi="仿宋" w:eastAsia="仿宋" w:cs="仿宋"/>
                <w:sz w:val="24"/>
                <w:szCs w:val="24"/>
              </w:rPr>
              <w:t>饶美村</w:t>
            </w:r>
          </w:p>
        </w:tc>
        <w:tc>
          <w:tcPr>
            <w:tcW w:w="828" w:type="pct"/>
          </w:tcPr>
          <w:p w14:paraId="5A8FBB12">
            <w:pPr>
              <w:pStyle w:val="17"/>
              <w:spacing w:before="35"/>
              <w:ind w:left="103" w:right="104"/>
              <w:jc w:val="center"/>
              <w:rPr>
                <w:rFonts w:hint="eastAsia" w:ascii="仿宋" w:hAnsi="仿宋" w:eastAsia="仿宋" w:cs="仿宋"/>
                <w:sz w:val="24"/>
                <w:szCs w:val="24"/>
              </w:rPr>
            </w:pPr>
            <w:r>
              <w:rPr>
                <w:rFonts w:hint="eastAsia" w:ascii="仿宋" w:hAnsi="仿宋" w:eastAsia="仿宋" w:cs="仿宋"/>
                <w:sz w:val="24"/>
                <w:szCs w:val="24"/>
              </w:rPr>
              <w:t>101</w:t>
            </w:r>
          </w:p>
        </w:tc>
        <w:tc>
          <w:tcPr>
            <w:tcW w:w="828" w:type="pct"/>
            <w:vMerge w:val="continue"/>
          </w:tcPr>
          <w:p w14:paraId="020496E2">
            <w:pPr>
              <w:rPr>
                <w:rFonts w:hint="eastAsia" w:ascii="仿宋" w:hAnsi="仿宋" w:eastAsia="仿宋" w:cs="仿宋"/>
                <w:sz w:val="24"/>
                <w:szCs w:val="24"/>
              </w:rPr>
            </w:pPr>
          </w:p>
        </w:tc>
      </w:tr>
      <w:tr w14:paraId="3D4F3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373" w:type="pct"/>
            <w:vMerge w:val="continue"/>
            <w:vAlign w:val="center"/>
          </w:tcPr>
          <w:p w14:paraId="69F06906">
            <w:pPr>
              <w:jc w:val="center"/>
              <w:rPr>
                <w:rFonts w:hint="eastAsia" w:ascii="仿宋" w:hAnsi="仿宋" w:eastAsia="仿宋" w:cs="仿宋"/>
                <w:sz w:val="24"/>
                <w:szCs w:val="24"/>
              </w:rPr>
            </w:pPr>
          </w:p>
        </w:tc>
        <w:tc>
          <w:tcPr>
            <w:tcW w:w="1047" w:type="pct"/>
            <w:vMerge w:val="continue"/>
            <w:vAlign w:val="center"/>
          </w:tcPr>
          <w:p w14:paraId="0C7494C7">
            <w:pPr>
              <w:jc w:val="center"/>
              <w:rPr>
                <w:rFonts w:hint="eastAsia" w:ascii="仿宋" w:hAnsi="仿宋" w:eastAsia="仿宋" w:cs="仿宋"/>
                <w:sz w:val="24"/>
                <w:szCs w:val="24"/>
              </w:rPr>
            </w:pPr>
          </w:p>
        </w:tc>
        <w:tc>
          <w:tcPr>
            <w:tcW w:w="923" w:type="pct"/>
          </w:tcPr>
          <w:p w14:paraId="05A83591">
            <w:pPr>
              <w:pStyle w:val="17"/>
              <w:spacing w:line="293" w:lineRule="exact"/>
              <w:ind w:left="281" w:right="281"/>
              <w:jc w:val="center"/>
              <w:rPr>
                <w:rFonts w:hint="eastAsia" w:ascii="仿宋" w:hAnsi="仿宋" w:eastAsia="仿宋" w:cs="仿宋"/>
                <w:sz w:val="24"/>
                <w:szCs w:val="24"/>
              </w:rPr>
            </w:pPr>
            <w:r>
              <w:rPr>
                <w:rFonts w:hint="eastAsia" w:ascii="仿宋" w:hAnsi="仿宋" w:eastAsia="仿宋" w:cs="仿宋"/>
                <w:sz w:val="24"/>
                <w:szCs w:val="24"/>
              </w:rPr>
              <w:t>谢坑村</w:t>
            </w:r>
          </w:p>
        </w:tc>
        <w:tc>
          <w:tcPr>
            <w:tcW w:w="828" w:type="pct"/>
          </w:tcPr>
          <w:p w14:paraId="38820550">
            <w:pPr>
              <w:pStyle w:val="17"/>
              <w:spacing w:before="34"/>
              <w:ind w:left="103" w:right="104"/>
              <w:jc w:val="center"/>
              <w:rPr>
                <w:rFonts w:hint="eastAsia" w:ascii="仿宋" w:hAnsi="仿宋" w:eastAsia="仿宋" w:cs="仿宋"/>
                <w:sz w:val="24"/>
                <w:szCs w:val="24"/>
              </w:rPr>
            </w:pPr>
            <w:r>
              <w:rPr>
                <w:rFonts w:hint="eastAsia" w:ascii="仿宋" w:hAnsi="仿宋" w:eastAsia="仿宋" w:cs="仿宋"/>
                <w:sz w:val="24"/>
                <w:szCs w:val="24"/>
              </w:rPr>
              <w:t>243</w:t>
            </w:r>
          </w:p>
        </w:tc>
        <w:tc>
          <w:tcPr>
            <w:tcW w:w="828" w:type="pct"/>
            <w:vMerge w:val="continue"/>
          </w:tcPr>
          <w:p w14:paraId="4ECEF7EF">
            <w:pPr>
              <w:rPr>
                <w:rFonts w:hint="eastAsia" w:ascii="仿宋" w:hAnsi="仿宋" w:eastAsia="仿宋" w:cs="仿宋"/>
                <w:sz w:val="24"/>
                <w:szCs w:val="24"/>
              </w:rPr>
            </w:pPr>
          </w:p>
        </w:tc>
      </w:tr>
      <w:tr w14:paraId="29FED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373" w:type="pct"/>
            <w:vMerge w:val="continue"/>
            <w:vAlign w:val="center"/>
          </w:tcPr>
          <w:p w14:paraId="20AC8D14">
            <w:pPr>
              <w:jc w:val="center"/>
              <w:rPr>
                <w:rFonts w:hint="eastAsia" w:ascii="仿宋" w:hAnsi="仿宋" w:eastAsia="仿宋" w:cs="仿宋"/>
                <w:sz w:val="24"/>
                <w:szCs w:val="24"/>
              </w:rPr>
            </w:pPr>
          </w:p>
        </w:tc>
        <w:tc>
          <w:tcPr>
            <w:tcW w:w="1047" w:type="pct"/>
            <w:vMerge w:val="continue"/>
            <w:vAlign w:val="center"/>
          </w:tcPr>
          <w:p w14:paraId="38B5077B">
            <w:pPr>
              <w:jc w:val="center"/>
              <w:rPr>
                <w:rFonts w:hint="eastAsia" w:ascii="仿宋" w:hAnsi="仿宋" w:eastAsia="仿宋" w:cs="仿宋"/>
                <w:sz w:val="24"/>
                <w:szCs w:val="24"/>
              </w:rPr>
            </w:pPr>
          </w:p>
        </w:tc>
        <w:tc>
          <w:tcPr>
            <w:tcW w:w="923" w:type="pct"/>
          </w:tcPr>
          <w:p w14:paraId="554FD003">
            <w:pPr>
              <w:pStyle w:val="17"/>
              <w:spacing w:line="292" w:lineRule="exact"/>
              <w:ind w:left="281" w:right="281"/>
              <w:jc w:val="center"/>
              <w:rPr>
                <w:rFonts w:hint="eastAsia" w:ascii="仿宋" w:hAnsi="仿宋" w:eastAsia="仿宋" w:cs="仿宋"/>
                <w:sz w:val="24"/>
                <w:szCs w:val="24"/>
              </w:rPr>
            </w:pPr>
            <w:r>
              <w:rPr>
                <w:rFonts w:hint="eastAsia" w:ascii="仿宋" w:hAnsi="仿宋" w:eastAsia="仿宋" w:cs="仿宋"/>
                <w:sz w:val="24"/>
                <w:szCs w:val="24"/>
              </w:rPr>
              <w:t>新寨村</w:t>
            </w:r>
          </w:p>
        </w:tc>
        <w:tc>
          <w:tcPr>
            <w:tcW w:w="828" w:type="pct"/>
          </w:tcPr>
          <w:p w14:paraId="39339F69">
            <w:pPr>
              <w:pStyle w:val="17"/>
              <w:spacing w:before="34"/>
              <w:ind w:left="103" w:right="104"/>
              <w:jc w:val="center"/>
              <w:rPr>
                <w:rFonts w:hint="eastAsia" w:ascii="仿宋" w:hAnsi="仿宋" w:eastAsia="仿宋" w:cs="仿宋"/>
                <w:sz w:val="24"/>
                <w:szCs w:val="24"/>
              </w:rPr>
            </w:pPr>
            <w:r>
              <w:rPr>
                <w:rFonts w:hint="eastAsia" w:ascii="仿宋" w:hAnsi="仿宋" w:eastAsia="仿宋" w:cs="仿宋"/>
                <w:sz w:val="24"/>
                <w:szCs w:val="24"/>
              </w:rPr>
              <w:t>790</w:t>
            </w:r>
          </w:p>
        </w:tc>
        <w:tc>
          <w:tcPr>
            <w:tcW w:w="828" w:type="pct"/>
            <w:vMerge w:val="continue"/>
          </w:tcPr>
          <w:p w14:paraId="1796D6D0">
            <w:pPr>
              <w:rPr>
                <w:rFonts w:hint="eastAsia" w:ascii="仿宋" w:hAnsi="仿宋" w:eastAsia="仿宋" w:cs="仿宋"/>
                <w:sz w:val="24"/>
                <w:szCs w:val="24"/>
              </w:rPr>
            </w:pPr>
          </w:p>
        </w:tc>
      </w:tr>
      <w:tr w14:paraId="66B32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373" w:type="pct"/>
            <w:vMerge w:val="continue"/>
            <w:vAlign w:val="center"/>
          </w:tcPr>
          <w:p w14:paraId="4E58B13F">
            <w:pPr>
              <w:jc w:val="center"/>
              <w:rPr>
                <w:rFonts w:hint="eastAsia" w:ascii="仿宋" w:hAnsi="仿宋" w:eastAsia="仿宋" w:cs="仿宋"/>
                <w:sz w:val="24"/>
                <w:szCs w:val="24"/>
              </w:rPr>
            </w:pPr>
          </w:p>
        </w:tc>
        <w:tc>
          <w:tcPr>
            <w:tcW w:w="1970" w:type="pct"/>
            <w:gridSpan w:val="2"/>
            <w:vAlign w:val="center"/>
          </w:tcPr>
          <w:p w14:paraId="7E28C509">
            <w:pPr>
              <w:pStyle w:val="17"/>
              <w:spacing w:line="293" w:lineRule="exact"/>
              <w:ind w:left="1424" w:right="1425"/>
              <w:jc w:val="center"/>
              <w:rPr>
                <w:rFonts w:hint="eastAsia" w:ascii="仿宋" w:hAnsi="仿宋" w:eastAsia="仿宋" w:cs="仿宋"/>
                <w:b/>
                <w:sz w:val="24"/>
                <w:szCs w:val="24"/>
              </w:rPr>
            </w:pPr>
            <w:r>
              <w:rPr>
                <w:rFonts w:hint="eastAsia" w:ascii="仿宋" w:hAnsi="仿宋" w:eastAsia="仿宋" w:cs="仿宋"/>
                <w:b/>
                <w:w w:val="95"/>
                <w:sz w:val="24"/>
                <w:szCs w:val="24"/>
              </w:rPr>
              <w:t>小计</w:t>
            </w:r>
          </w:p>
        </w:tc>
        <w:tc>
          <w:tcPr>
            <w:tcW w:w="828" w:type="pct"/>
          </w:tcPr>
          <w:p w14:paraId="68ABBE28">
            <w:pPr>
              <w:pStyle w:val="17"/>
              <w:spacing w:before="35"/>
              <w:ind w:left="103" w:right="104"/>
              <w:jc w:val="center"/>
              <w:rPr>
                <w:rFonts w:hint="eastAsia" w:ascii="仿宋" w:hAnsi="仿宋" w:eastAsia="仿宋" w:cs="仿宋"/>
                <w:b/>
                <w:sz w:val="24"/>
                <w:szCs w:val="24"/>
              </w:rPr>
            </w:pPr>
            <w:r>
              <w:rPr>
                <w:rFonts w:hint="eastAsia" w:ascii="仿宋" w:hAnsi="仿宋" w:eastAsia="仿宋" w:cs="仿宋"/>
                <w:b/>
                <w:sz w:val="24"/>
                <w:szCs w:val="24"/>
              </w:rPr>
              <w:t>3067</w:t>
            </w:r>
          </w:p>
        </w:tc>
        <w:tc>
          <w:tcPr>
            <w:tcW w:w="828" w:type="pct"/>
            <w:vMerge w:val="continue"/>
          </w:tcPr>
          <w:p w14:paraId="4E4B1383">
            <w:pPr>
              <w:rPr>
                <w:rFonts w:hint="eastAsia" w:ascii="仿宋" w:hAnsi="仿宋" w:eastAsia="仿宋" w:cs="仿宋"/>
                <w:sz w:val="24"/>
                <w:szCs w:val="24"/>
              </w:rPr>
            </w:pPr>
          </w:p>
        </w:tc>
      </w:tr>
      <w:tr w14:paraId="37E921DC">
        <w:tblPrEx>
          <w:tblCellMar>
            <w:top w:w="0" w:type="dxa"/>
            <w:left w:w="0" w:type="dxa"/>
            <w:bottom w:w="0" w:type="dxa"/>
            <w:right w:w="0" w:type="dxa"/>
          </w:tblCellMar>
        </w:tblPrEx>
        <w:trPr>
          <w:trHeight w:val="340" w:hRule="atLeast"/>
        </w:trPr>
        <w:tc>
          <w:tcPr>
            <w:tcW w:w="1373" w:type="pct"/>
            <w:vMerge w:val="restart"/>
            <w:vAlign w:val="center"/>
          </w:tcPr>
          <w:p w14:paraId="1E556E46">
            <w:pPr>
              <w:pStyle w:val="17"/>
              <w:spacing w:before="3" w:line="237" w:lineRule="auto"/>
              <w:ind w:left="923" w:right="187" w:hanging="720"/>
              <w:jc w:val="center"/>
              <w:rPr>
                <w:rFonts w:hint="eastAsia" w:ascii="仿宋" w:hAnsi="仿宋" w:eastAsia="仿宋" w:cs="仿宋"/>
                <w:sz w:val="24"/>
                <w:szCs w:val="24"/>
              </w:rPr>
            </w:pPr>
            <w:r>
              <w:rPr>
                <w:rFonts w:hint="eastAsia" w:ascii="仿宋" w:hAnsi="仿宋" w:eastAsia="仿宋" w:cs="仿宋"/>
                <w:sz w:val="24"/>
                <w:szCs w:val="24"/>
              </w:rPr>
              <w:t>模式三（松树林改造）</w:t>
            </w:r>
          </w:p>
        </w:tc>
        <w:tc>
          <w:tcPr>
            <w:tcW w:w="1047" w:type="pct"/>
            <w:vMerge w:val="restart"/>
            <w:vAlign w:val="center"/>
          </w:tcPr>
          <w:p w14:paraId="2B0DAB39">
            <w:pPr>
              <w:pStyle w:val="17"/>
              <w:spacing w:before="156"/>
              <w:jc w:val="center"/>
              <w:rPr>
                <w:rFonts w:hint="eastAsia" w:ascii="仿宋" w:hAnsi="仿宋" w:eastAsia="仿宋" w:cs="仿宋"/>
                <w:sz w:val="24"/>
                <w:szCs w:val="24"/>
              </w:rPr>
            </w:pPr>
            <w:r>
              <w:rPr>
                <w:rFonts w:hint="eastAsia" w:ascii="仿宋" w:hAnsi="仿宋" w:eastAsia="仿宋" w:cs="仿宋"/>
                <w:sz w:val="24"/>
                <w:szCs w:val="24"/>
              </w:rPr>
              <w:t>埔田镇</w:t>
            </w:r>
          </w:p>
        </w:tc>
        <w:tc>
          <w:tcPr>
            <w:tcW w:w="923" w:type="pct"/>
          </w:tcPr>
          <w:p w14:paraId="0080EC70">
            <w:pPr>
              <w:pStyle w:val="17"/>
              <w:spacing w:line="293" w:lineRule="exact"/>
              <w:ind w:left="281" w:right="281"/>
              <w:jc w:val="center"/>
              <w:rPr>
                <w:rFonts w:hint="eastAsia" w:ascii="仿宋" w:hAnsi="仿宋" w:eastAsia="仿宋" w:cs="仿宋"/>
                <w:sz w:val="24"/>
                <w:szCs w:val="24"/>
              </w:rPr>
            </w:pPr>
            <w:r>
              <w:rPr>
                <w:rFonts w:hint="eastAsia" w:ascii="仿宋" w:hAnsi="仿宋" w:eastAsia="仿宋" w:cs="仿宋"/>
                <w:sz w:val="24"/>
                <w:szCs w:val="24"/>
              </w:rPr>
              <w:t>车田村</w:t>
            </w:r>
          </w:p>
        </w:tc>
        <w:tc>
          <w:tcPr>
            <w:tcW w:w="828" w:type="pct"/>
          </w:tcPr>
          <w:p w14:paraId="294F85E2">
            <w:pPr>
              <w:pStyle w:val="17"/>
              <w:spacing w:before="34"/>
              <w:ind w:left="103" w:right="104"/>
              <w:jc w:val="center"/>
              <w:rPr>
                <w:rFonts w:hint="eastAsia" w:ascii="仿宋" w:hAnsi="仿宋" w:eastAsia="仿宋" w:cs="仿宋"/>
                <w:sz w:val="24"/>
                <w:szCs w:val="24"/>
              </w:rPr>
            </w:pPr>
            <w:r>
              <w:rPr>
                <w:rFonts w:hint="eastAsia" w:ascii="仿宋" w:hAnsi="仿宋" w:eastAsia="仿宋" w:cs="仿宋"/>
                <w:sz w:val="24"/>
                <w:szCs w:val="24"/>
              </w:rPr>
              <w:t>626</w:t>
            </w:r>
          </w:p>
        </w:tc>
        <w:tc>
          <w:tcPr>
            <w:tcW w:w="828" w:type="pct"/>
            <w:vMerge w:val="continue"/>
          </w:tcPr>
          <w:p w14:paraId="465029EB">
            <w:pPr>
              <w:rPr>
                <w:rFonts w:hint="eastAsia" w:ascii="仿宋" w:hAnsi="仿宋" w:eastAsia="仿宋" w:cs="仿宋"/>
                <w:sz w:val="24"/>
                <w:szCs w:val="24"/>
              </w:rPr>
            </w:pPr>
          </w:p>
        </w:tc>
      </w:tr>
      <w:tr w14:paraId="0387A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373" w:type="pct"/>
            <w:vMerge w:val="continue"/>
            <w:vAlign w:val="center"/>
          </w:tcPr>
          <w:p w14:paraId="582BD879">
            <w:pPr>
              <w:jc w:val="center"/>
              <w:rPr>
                <w:rFonts w:hint="eastAsia" w:ascii="仿宋" w:hAnsi="仿宋" w:eastAsia="仿宋" w:cs="仿宋"/>
                <w:sz w:val="24"/>
                <w:szCs w:val="24"/>
              </w:rPr>
            </w:pPr>
          </w:p>
        </w:tc>
        <w:tc>
          <w:tcPr>
            <w:tcW w:w="1047" w:type="pct"/>
            <w:vMerge w:val="continue"/>
            <w:vAlign w:val="center"/>
          </w:tcPr>
          <w:p w14:paraId="599E9161">
            <w:pPr>
              <w:jc w:val="center"/>
              <w:rPr>
                <w:rFonts w:hint="eastAsia" w:ascii="仿宋" w:hAnsi="仿宋" w:eastAsia="仿宋" w:cs="仿宋"/>
                <w:sz w:val="24"/>
                <w:szCs w:val="24"/>
              </w:rPr>
            </w:pPr>
          </w:p>
        </w:tc>
        <w:tc>
          <w:tcPr>
            <w:tcW w:w="923" w:type="pct"/>
          </w:tcPr>
          <w:p w14:paraId="174C3398">
            <w:pPr>
              <w:pStyle w:val="17"/>
              <w:spacing w:line="292" w:lineRule="exact"/>
              <w:ind w:left="281" w:right="281"/>
              <w:jc w:val="center"/>
              <w:rPr>
                <w:rFonts w:hint="eastAsia" w:ascii="仿宋" w:hAnsi="仿宋" w:eastAsia="仿宋" w:cs="仿宋"/>
                <w:sz w:val="24"/>
                <w:szCs w:val="24"/>
              </w:rPr>
            </w:pPr>
            <w:r>
              <w:rPr>
                <w:rFonts w:hint="eastAsia" w:ascii="仿宋" w:hAnsi="仿宋" w:eastAsia="仿宋" w:cs="仿宋"/>
                <w:sz w:val="24"/>
                <w:szCs w:val="24"/>
              </w:rPr>
              <w:t>老岭村</w:t>
            </w:r>
          </w:p>
        </w:tc>
        <w:tc>
          <w:tcPr>
            <w:tcW w:w="828" w:type="pct"/>
          </w:tcPr>
          <w:p w14:paraId="49882E84">
            <w:pPr>
              <w:pStyle w:val="17"/>
              <w:spacing w:before="34"/>
              <w:ind w:left="103" w:right="104"/>
              <w:jc w:val="center"/>
              <w:rPr>
                <w:rFonts w:hint="eastAsia" w:ascii="仿宋" w:hAnsi="仿宋" w:eastAsia="仿宋" w:cs="仿宋"/>
                <w:sz w:val="24"/>
                <w:szCs w:val="24"/>
              </w:rPr>
            </w:pPr>
            <w:r>
              <w:rPr>
                <w:rFonts w:hint="eastAsia" w:ascii="仿宋" w:hAnsi="仿宋" w:eastAsia="仿宋" w:cs="仿宋"/>
                <w:sz w:val="24"/>
                <w:szCs w:val="24"/>
              </w:rPr>
              <w:t>157</w:t>
            </w:r>
          </w:p>
        </w:tc>
        <w:tc>
          <w:tcPr>
            <w:tcW w:w="828" w:type="pct"/>
            <w:vMerge w:val="continue"/>
          </w:tcPr>
          <w:p w14:paraId="7157508B">
            <w:pPr>
              <w:rPr>
                <w:rFonts w:hint="eastAsia" w:ascii="仿宋" w:hAnsi="仿宋" w:eastAsia="仿宋" w:cs="仿宋"/>
                <w:sz w:val="24"/>
                <w:szCs w:val="24"/>
              </w:rPr>
            </w:pPr>
          </w:p>
        </w:tc>
      </w:tr>
      <w:tr w14:paraId="3D47C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373" w:type="pct"/>
            <w:vMerge w:val="continue"/>
            <w:vAlign w:val="center"/>
          </w:tcPr>
          <w:p w14:paraId="4A3686FB">
            <w:pPr>
              <w:jc w:val="center"/>
              <w:rPr>
                <w:rFonts w:hint="eastAsia" w:ascii="仿宋" w:hAnsi="仿宋" w:eastAsia="仿宋" w:cs="仿宋"/>
                <w:sz w:val="24"/>
                <w:szCs w:val="24"/>
              </w:rPr>
            </w:pPr>
          </w:p>
        </w:tc>
        <w:tc>
          <w:tcPr>
            <w:tcW w:w="1047" w:type="pct"/>
            <w:vMerge w:val="continue"/>
            <w:vAlign w:val="center"/>
          </w:tcPr>
          <w:p w14:paraId="1E866905">
            <w:pPr>
              <w:jc w:val="center"/>
              <w:rPr>
                <w:rFonts w:hint="eastAsia" w:ascii="仿宋" w:hAnsi="仿宋" w:eastAsia="仿宋" w:cs="仿宋"/>
                <w:sz w:val="24"/>
                <w:szCs w:val="24"/>
              </w:rPr>
            </w:pPr>
          </w:p>
        </w:tc>
        <w:tc>
          <w:tcPr>
            <w:tcW w:w="923" w:type="pct"/>
            <w:shd w:val="clear" w:color="auto" w:fill="auto"/>
            <w:vAlign w:val="top"/>
          </w:tcPr>
          <w:p w14:paraId="742C12F1">
            <w:pPr>
              <w:pStyle w:val="17"/>
              <w:spacing w:line="293" w:lineRule="exact"/>
              <w:ind w:left="281" w:leftChars="0" w:right="281" w:rightChars="0"/>
              <w:jc w:val="center"/>
              <w:rPr>
                <w:rFonts w:hint="eastAsia" w:ascii="仿宋" w:hAnsi="仿宋" w:eastAsia="仿宋" w:cs="仿宋"/>
                <w:kern w:val="0"/>
                <w:sz w:val="24"/>
                <w:szCs w:val="24"/>
                <w:lang w:val="zh-CN" w:eastAsia="zh-CN" w:bidi="zh-CN"/>
              </w:rPr>
            </w:pPr>
            <w:r>
              <w:rPr>
                <w:rFonts w:hint="eastAsia" w:ascii="仿宋" w:hAnsi="仿宋" w:eastAsia="仿宋" w:cs="仿宋"/>
                <w:sz w:val="24"/>
                <w:szCs w:val="24"/>
              </w:rPr>
              <w:t>马硕村</w:t>
            </w:r>
          </w:p>
        </w:tc>
        <w:tc>
          <w:tcPr>
            <w:tcW w:w="828" w:type="pct"/>
            <w:shd w:val="clear" w:color="auto" w:fill="auto"/>
            <w:vAlign w:val="top"/>
          </w:tcPr>
          <w:p w14:paraId="3EEC6366">
            <w:pPr>
              <w:pStyle w:val="17"/>
              <w:spacing w:before="35"/>
              <w:ind w:left="103" w:leftChars="0" w:right="104" w:rightChars="0"/>
              <w:jc w:val="center"/>
              <w:rPr>
                <w:rFonts w:hint="eastAsia" w:ascii="仿宋" w:hAnsi="仿宋" w:eastAsia="仿宋" w:cs="仿宋"/>
                <w:kern w:val="0"/>
                <w:sz w:val="24"/>
                <w:szCs w:val="24"/>
                <w:lang w:val="zh-CN" w:eastAsia="zh-CN" w:bidi="zh-CN"/>
              </w:rPr>
            </w:pPr>
            <w:r>
              <w:rPr>
                <w:rFonts w:hint="eastAsia" w:ascii="仿宋" w:hAnsi="仿宋" w:eastAsia="仿宋" w:cs="仿宋"/>
                <w:sz w:val="24"/>
                <w:szCs w:val="24"/>
              </w:rPr>
              <w:t>339</w:t>
            </w:r>
          </w:p>
        </w:tc>
        <w:tc>
          <w:tcPr>
            <w:tcW w:w="828" w:type="pct"/>
            <w:vMerge w:val="continue"/>
          </w:tcPr>
          <w:p w14:paraId="0AA6FD7D">
            <w:pPr>
              <w:rPr>
                <w:rFonts w:hint="eastAsia" w:ascii="仿宋" w:hAnsi="仿宋" w:eastAsia="仿宋" w:cs="仿宋"/>
                <w:sz w:val="24"/>
                <w:szCs w:val="24"/>
              </w:rPr>
            </w:pPr>
          </w:p>
        </w:tc>
      </w:tr>
      <w:tr w14:paraId="6E69A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373" w:type="pct"/>
            <w:vMerge w:val="continue"/>
            <w:vAlign w:val="center"/>
          </w:tcPr>
          <w:p w14:paraId="6E7BDA65">
            <w:pPr>
              <w:jc w:val="center"/>
              <w:rPr>
                <w:rFonts w:hint="eastAsia" w:ascii="仿宋" w:hAnsi="仿宋" w:eastAsia="仿宋" w:cs="仿宋"/>
                <w:sz w:val="24"/>
                <w:szCs w:val="24"/>
              </w:rPr>
            </w:pPr>
          </w:p>
        </w:tc>
        <w:tc>
          <w:tcPr>
            <w:tcW w:w="1047" w:type="pct"/>
            <w:vMerge w:val="continue"/>
            <w:vAlign w:val="center"/>
          </w:tcPr>
          <w:p w14:paraId="1E3BCC29">
            <w:pPr>
              <w:jc w:val="center"/>
              <w:rPr>
                <w:rFonts w:hint="eastAsia" w:ascii="仿宋" w:hAnsi="仿宋" w:eastAsia="仿宋" w:cs="仿宋"/>
                <w:sz w:val="24"/>
                <w:szCs w:val="24"/>
              </w:rPr>
            </w:pPr>
          </w:p>
        </w:tc>
        <w:tc>
          <w:tcPr>
            <w:tcW w:w="923" w:type="pct"/>
            <w:shd w:val="clear" w:color="auto" w:fill="auto"/>
            <w:vAlign w:val="top"/>
          </w:tcPr>
          <w:p w14:paraId="094FE6BF">
            <w:pPr>
              <w:pStyle w:val="17"/>
              <w:spacing w:line="292" w:lineRule="exact"/>
              <w:ind w:left="281" w:leftChars="0" w:right="281" w:rightChars="0"/>
              <w:jc w:val="center"/>
              <w:rPr>
                <w:rFonts w:hint="eastAsia" w:ascii="仿宋" w:hAnsi="仿宋" w:eastAsia="仿宋" w:cs="仿宋"/>
                <w:kern w:val="0"/>
                <w:sz w:val="24"/>
                <w:szCs w:val="24"/>
                <w:lang w:val="zh-CN" w:eastAsia="zh-CN" w:bidi="zh-CN"/>
              </w:rPr>
            </w:pPr>
            <w:r>
              <w:rPr>
                <w:rFonts w:hint="eastAsia" w:ascii="仿宋" w:hAnsi="仿宋" w:eastAsia="仿宋" w:cs="仿宋"/>
                <w:sz w:val="24"/>
                <w:szCs w:val="24"/>
              </w:rPr>
              <w:t>埔田村</w:t>
            </w:r>
          </w:p>
        </w:tc>
        <w:tc>
          <w:tcPr>
            <w:tcW w:w="828" w:type="pct"/>
            <w:shd w:val="clear" w:color="auto" w:fill="auto"/>
            <w:vAlign w:val="top"/>
          </w:tcPr>
          <w:p w14:paraId="2F249BFD">
            <w:pPr>
              <w:pStyle w:val="17"/>
              <w:spacing w:before="34"/>
              <w:ind w:left="103" w:leftChars="0" w:right="104" w:rightChars="0"/>
              <w:jc w:val="center"/>
              <w:rPr>
                <w:rFonts w:hint="eastAsia" w:ascii="仿宋" w:hAnsi="仿宋" w:eastAsia="仿宋" w:cs="仿宋"/>
                <w:kern w:val="0"/>
                <w:sz w:val="24"/>
                <w:szCs w:val="24"/>
                <w:lang w:val="zh-CN" w:eastAsia="zh-CN" w:bidi="zh-CN"/>
              </w:rPr>
            </w:pPr>
            <w:r>
              <w:rPr>
                <w:rFonts w:hint="eastAsia" w:ascii="仿宋" w:hAnsi="仿宋" w:eastAsia="仿宋" w:cs="仿宋"/>
                <w:sz w:val="24"/>
                <w:szCs w:val="24"/>
              </w:rPr>
              <w:t>533</w:t>
            </w:r>
          </w:p>
        </w:tc>
        <w:tc>
          <w:tcPr>
            <w:tcW w:w="828" w:type="pct"/>
            <w:vMerge w:val="continue"/>
          </w:tcPr>
          <w:p w14:paraId="0FB75B47">
            <w:pPr>
              <w:rPr>
                <w:rFonts w:hint="eastAsia" w:ascii="仿宋" w:hAnsi="仿宋" w:eastAsia="仿宋" w:cs="仿宋"/>
                <w:sz w:val="24"/>
                <w:szCs w:val="24"/>
              </w:rPr>
            </w:pPr>
          </w:p>
        </w:tc>
      </w:tr>
      <w:tr w14:paraId="73BD0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373" w:type="pct"/>
            <w:vMerge w:val="continue"/>
            <w:vAlign w:val="center"/>
          </w:tcPr>
          <w:p w14:paraId="3EC32428">
            <w:pPr>
              <w:jc w:val="center"/>
              <w:rPr>
                <w:rFonts w:hint="eastAsia" w:ascii="仿宋" w:hAnsi="仿宋" w:eastAsia="仿宋" w:cs="仿宋"/>
                <w:sz w:val="24"/>
                <w:szCs w:val="24"/>
              </w:rPr>
            </w:pPr>
          </w:p>
        </w:tc>
        <w:tc>
          <w:tcPr>
            <w:tcW w:w="1047" w:type="pct"/>
            <w:vMerge w:val="continue"/>
            <w:vAlign w:val="center"/>
          </w:tcPr>
          <w:p w14:paraId="47AC86DB">
            <w:pPr>
              <w:jc w:val="center"/>
              <w:rPr>
                <w:rFonts w:hint="eastAsia" w:ascii="仿宋" w:hAnsi="仿宋" w:eastAsia="仿宋" w:cs="仿宋"/>
                <w:sz w:val="24"/>
                <w:szCs w:val="24"/>
              </w:rPr>
            </w:pPr>
          </w:p>
        </w:tc>
        <w:tc>
          <w:tcPr>
            <w:tcW w:w="923" w:type="pct"/>
            <w:shd w:val="clear" w:color="auto" w:fill="auto"/>
            <w:vAlign w:val="top"/>
          </w:tcPr>
          <w:p w14:paraId="7E63AF57">
            <w:pPr>
              <w:pStyle w:val="17"/>
              <w:spacing w:line="294" w:lineRule="exact"/>
              <w:ind w:left="281" w:leftChars="0" w:right="281" w:rightChars="0"/>
              <w:jc w:val="center"/>
              <w:rPr>
                <w:rFonts w:hint="eastAsia" w:ascii="仿宋" w:hAnsi="仿宋" w:eastAsia="仿宋" w:cs="仿宋"/>
                <w:kern w:val="0"/>
                <w:sz w:val="24"/>
                <w:szCs w:val="24"/>
                <w:lang w:val="zh-CN" w:eastAsia="zh-CN" w:bidi="zh-CN"/>
              </w:rPr>
            </w:pPr>
            <w:r>
              <w:rPr>
                <w:rFonts w:hint="eastAsia" w:ascii="仿宋" w:hAnsi="仿宋" w:eastAsia="仿宋" w:cs="仿宋"/>
                <w:sz w:val="24"/>
                <w:szCs w:val="24"/>
              </w:rPr>
              <w:t>棋盘村</w:t>
            </w:r>
          </w:p>
        </w:tc>
        <w:tc>
          <w:tcPr>
            <w:tcW w:w="828" w:type="pct"/>
            <w:shd w:val="clear" w:color="auto" w:fill="auto"/>
            <w:vAlign w:val="top"/>
          </w:tcPr>
          <w:p w14:paraId="2FEB3B14">
            <w:pPr>
              <w:pStyle w:val="17"/>
              <w:spacing w:before="36"/>
              <w:ind w:left="103" w:leftChars="0" w:right="104" w:rightChars="0"/>
              <w:jc w:val="center"/>
              <w:rPr>
                <w:rFonts w:hint="eastAsia" w:ascii="仿宋" w:hAnsi="仿宋" w:eastAsia="仿宋" w:cs="仿宋"/>
                <w:kern w:val="0"/>
                <w:sz w:val="24"/>
                <w:szCs w:val="24"/>
                <w:lang w:val="zh-CN" w:eastAsia="zh-CN" w:bidi="zh-CN"/>
              </w:rPr>
            </w:pPr>
            <w:r>
              <w:rPr>
                <w:rFonts w:hint="eastAsia" w:ascii="仿宋" w:hAnsi="仿宋" w:eastAsia="仿宋" w:cs="仿宋"/>
                <w:sz w:val="24"/>
                <w:szCs w:val="24"/>
              </w:rPr>
              <w:t>368</w:t>
            </w:r>
          </w:p>
        </w:tc>
        <w:tc>
          <w:tcPr>
            <w:tcW w:w="828" w:type="pct"/>
            <w:vMerge w:val="continue"/>
          </w:tcPr>
          <w:p w14:paraId="180E5E75">
            <w:pPr>
              <w:rPr>
                <w:rFonts w:hint="eastAsia" w:ascii="仿宋" w:hAnsi="仿宋" w:eastAsia="仿宋" w:cs="仿宋"/>
                <w:sz w:val="24"/>
                <w:szCs w:val="24"/>
              </w:rPr>
            </w:pPr>
          </w:p>
        </w:tc>
      </w:tr>
      <w:tr w14:paraId="123FB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373" w:type="pct"/>
            <w:vMerge w:val="continue"/>
            <w:vAlign w:val="center"/>
          </w:tcPr>
          <w:p w14:paraId="65824E45">
            <w:pPr>
              <w:jc w:val="center"/>
              <w:rPr>
                <w:rFonts w:hint="eastAsia" w:ascii="仿宋" w:hAnsi="仿宋" w:eastAsia="仿宋" w:cs="仿宋"/>
                <w:sz w:val="24"/>
                <w:szCs w:val="24"/>
              </w:rPr>
            </w:pPr>
          </w:p>
        </w:tc>
        <w:tc>
          <w:tcPr>
            <w:tcW w:w="1047" w:type="pct"/>
            <w:vMerge w:val="continue"/>
            <w:vAlign w:val="center"/>
          </w:tcPr>
          <w:p w14:paraId="489B7649">
            <w:pPr>
              <w:jc w:val="center"/>
              <w:rPr>
                <w:rFonts w:hint="eastAsia" w:ascii="仿宋" w:hAnsi="仿宋" w:eastAsia="仿宋" w:cs="仿宋"/>
                <w:sz w:val="24"/>
                <w:szCs w:val="24"/>
              </w:rPr>
            </w:pPr>
          </w:p>
        </w:tc>
        <w:tc>
          <w:tcPr>
            <w:tcW w:w="923" w:type="pct"/>
            <w:shd w:val="clear" w:color="auto" w:fill="auto"/>
            <w:vAlign w:val="top"/>
          </w:tcPr>
          <w:p w14:paraId="575F7795">
            <w:pPr>
              <w:pStyle w:val="17"/>
              <w:spacing w:line="293" w:lineRule="exact"/>
              <w:ind w:left="281" w:leftChars="0" w:right="281" w:rightChars="0"/>
              <w:jc w:val="center"/>
              <w:rPr>
                <w:rFonts w:hint="eastAsia" w:ascii="仿宋" w:hAnsi="仿宋" w:eastAsia="仿宋" w:cs="仿宋"/>
                <w:kern w:val="0"/>
                <w:sz w:val="24"/>
                <w:szCs w:val="24"/>
                <w:lang w:val="zh-CN" w:eastAsia="zh-CN" w:bidi="zh-CN"/>
              </w:rPr>
            </w:pPr>
            <w:r>
              <w:rPr>
                <w:rFonts w:hint="eastAsia" w:ascii="仿宋" w:hAnsi="仿宋" w:eastAsia="仿宋" w:cs="仿宋"/>
                <w:sz w:val="24"/>
                <w:szCs w:val="24"/>
              </w:rPr>
              <w:t>长岭村</w:t>
            </w:r>
          </w:p>
        </w:tc>
        <w:tc>
          <w:tcPr>
            <w:tcW w:w="828" w:type="pct"/>
            <w:shd w:val="clear" w:color="auto" w:fill="auto"/>
            <w:vAlign w:val="top"/>
          </w:tcPr>
          <w:p w14:paraId="39AEEDE0">
            <w:pPr>
              <w:pStyle w:val="17"/>
              <w:spacing w:before="35"/>
              <w:ind w:left="103" w:leftChars="0" w:right="104" w:rightChars="0"/>
              <w:jc w:val="center"/>
              <w:rPr>
                <w:rFonts w:hint="eastAsia" w:ascii="仿宋" w:hAnsi="仿宋" w:eastAsia="仿宋" w:cs="仿宋"/>
                <w:kern w:val="0"/>
                <w:sz w:val="24"/>
                <w:szCs w:val="24"/>
                <w:lang w:val="zh-CN" w:eastAsia="zh-CN" w:bidi="zh-CN"/>
              </w:rPr>
            </w:pPr>
            <w:r>
              <w:rPr>
                <w:rFonts w:hint="eastAsia" w:ascii="仿宋" w:hAnsi="仿宋" w:eastAsia="仿宋" w:cs="仿宋"/>
                <w:sz w:val="24"/>
                <w:szCs w:val="24"/>
              </w:rPr>
              <w:t>278</w:t>
            </w:r>
          </w:p>
        </w:tc>
        <w:tc>
          <w:tcPr>
            <w:tcW w:w="828" w:type="pct"/>
            <w:vMerge w:val="continue"/>
          </w:tcPr>
          <w:p w14:paraId="663C82B6">
            <w:pPr>
              <w:rPr>
                <w:rFonts w:hint="eastAsia" w:ascii="仿宋" w:hAnsi="仿宋" w:eastAsia="仿宋" w:cs="仿宋"/>
                <w:sz w:val="24"/>
                <w:szCs w:val="24"/>
              </w:rPr>
            </w:pPr>
          </w:p>
        </w:tc>
      </w:tr>
      <w:tr w14:paraId="7F239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373" w:type="pct"/>
            <w:vMerge w:val="continue"/>
            <w:vAlign w:val="center"/>
          </w:tcPr>
          <w:p w14:paraId="25823C9F">
            <w:pPr>
              <w:jc w:val="center"/>
              <w:rPr>
                <w:rFonts w:hint="eastAsia" w:ascii="仿宋" w:hAnsi="仿宋" w:eastAsia="仿宋" w:cs="仿宋"/>
                <w:sz w:val="24"/>
                <w:szCs w:val="24"/>
              </w:rPr>
            </w:pPr>
          </w:p>
        </w:tc>
        <w:tc>
          <w:tcPr>
            <w:tcW w:w="1047" w:type="pct"/>
            <w:vMerge w:val="continue"/>
            <w:vAlign w:val="center"/>
          </w:tcPr>
          <w:p w14:paraId="05A57DB0">
            <w:pPr>
              <w:jc w:val="center"/>
              <w:rPr>
                <w:rFonts w:hint="eastAsia" w:ascii="仿宋" w:hAnsi="仿宋" w:eastAsia="仿宋" w:cs="仿宋"/>
                <w:sz w:val="24"/>
                <w:szCs w:val="24"/>
              </w:rPr>
            </w:pPr>
          </w:p>
        </w:tc>
        <w:tc>
          <w:tcPr>
            <w:tcW w:w="923" w:type="pct"/>
            <w:shd w:val="clear" w:color="auto" w:fill="auto"/>
            <w:vAlign w:val="top"/>
          </w:tcPr>
          <w:p w14:paraId="799BDFD9">
            <w:pPr>
              <w:pStyle w:val="17"/>
              <w:spacing w:line="292" w:lineRule="exact"/>
              <w:ind w:left="281" w:leftChars="0" w:right="281" w:rightChars="0"/>
              <w:jc w:val="center"/>
              <w:rPr>
                <w:rFonts w:hint="eastAsia" w:ascii="仿宋" w:hAnsi="仿宋" w:eastAsia="仿宋" w:cs="仿宋"/>
                <w:kern w:val="0"/>
                <w:sz w:val="24"/>
                <w:szCs w:val="24"/>
                <w:lang w:val="zh-CN" w:eastAsia="zh-CN" w:bidi="zh-CN"/>
              </w:rPr>
            </w:pPr>
            <w:r>
              <w:rPr>
                <w:rFonts w:hint="eastAsia" w:ascii="仿宋" w:hAnsi="仿宋" w:eastAsia="仿宋" w:cs="仿宋"/>
                <w:sz w:val="24"/>
                <w:szCs w:val="24"/>
              </w:rPr>
              <w:t>祯祥坑村</w:t>
            </w:r>
          </w:p>
        </w:tc>
        <w:tc>
          <w:tcPr>
            <w:tcW w:w="828" w:type="pct"/>
            <w:shd w:val="clear" w:color="auto" w:fill="auto"/>
            <w:vAlign w:val="top"/>
          </w:tcPr>
          <w:p w14:paraId="6A511931">
            <w:pPr>
              <w:pStyle w:val="17"/>
              <w:spacing w:before="34"/>
              <w:ind w:left="103" w:leftChars="0" w:right="104" w:rightChars="0"/>
              <w:jc w:val="center"/>
              <w:rPr>
                <w:rFonts w:hint="eastAsia" w:ascii="仿宋" w:hAnsi="仿宋" w:eastAsia="仿宋" w:cs="仿宋"/>
                <w:kern w:val="0"/>
                <w:sz w:val="24"/>
                <w:szCs w:val="24"/>
                <w:lang w:val="zh-CN" w:eastAsia="zh-CN" w:bidi="zh-CN"/>
              </w:rPr>
            </w:pPr>
            <w:r>
              <w:rPr>
                <w:rFonts w:hint="eastAsia" w:ascii="仿宋" w:hAnsi="仿宋" w:eastAsia="仿宋" w:cs="仿宋"/>
                <w:sz w:val="24"/>
                <w:szCs w:val="24"/>
              </w:rPr>
              <w:t>252</w:t>
            </w:r>
          </w:p>
        </w:tc>
        <w:tc>
          <w:tcPr>
            <w:tcW w:w="828" w:type="pct"/>
            <w:vMerge w:val="continue"/>
          </w:tcPr>
          <w:p w14:paraId="67A52BC8">
            <w:pPr>
              <w:rPr>
                <w:rFonts w:hint="eastAsia" w:ascii="仿宋" w:hAnsi="仿宋" w:eastAsia="仿宋" w:cs="仿宋"/>
                <w:sz w:val="24"/>
                <w:szCs w:val="24"/>
              </w:rPr>
            </w:pPr>
          </w:p>
        </w:tc>
      </w:tr>
      <w:tr w14:paraId="254C0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373" w:type="pct"/>
            <w:vMerge w:val="continue"/>
            <w:vAlign w:val="center"/>
          </w:tcPr>
          <w:p w14:paraId="3D2FE9F5">
            <w:pPr>
              <w:jc w:val="center"/>
              <w:rPr>
                <w:rFonts w:hint="eastAsia" w:ascii="仿宋" w:hAnsi="仿宋" w:eastAsia="仿宋" w:cs="仿宋"/>
                <w:sz w:val="24"/>
                <w:szCs w:val="24"/>
              </w:rPr>
            </w:pPr>
          </w:p>
        </w:tc>
        <w:tc>
          <w:tcPr>
            <w:tcW w:w="1047" w:type="pct"/>
            <w:shd w:val="clear" w:color="auto" w:fill="auto"/>
            <w:vAlign w:val="center"/>
          </w:tcPr>
          <w:p w14:paraId="3EA32AEA">
            <w:pPr>
              <w:pStyle w:val="17"/>
              <w:spacing w:line="294" w:lineRule="exact"/>
              <w:ind w:left="507" w:leftChars="0" w:right="506" w:rightChars="0"/>
              <w:jc w:val="center"/>
              <w:rPr>
                <w:rFonts w:hint="eastAsia" w:ascii="仿宋" w:hAnsi="仿宋" w:eastAsia="仿宋" w:cs="仿宋"/>
                <w:kern w:val="0"/>
                <w:sz w:val="24"/>
                <w:szCs w:val="24"/>
                <w:lang w:val="zh-CN" w:eastAsia="zh-CN" w:bidi="zh-CN"/>
              </w:rPr>
            </w:pPr>
            <w:r>
              <w:rPr>
                <w:rFonts w:hint="eastAsia" w:ascii="仿宋" w:hAnsi="仿宋" w:eastAsia="仿宋" w:cs="仿宋"/>
                <w:sz w:val="24"/>
                <w:szCs w:val="24"/>
              </w:rPr>
              <w:t>云路镇</w:t>
            </w:r>
          </w:p>
        </w:tc>
        <w:tc>
          <w:tcPr>
            <w:tcW w:w="923" w:type="pct"/>
            <w:shd w:val="clear" w:color="auto" w:fill="auto"/>
            <w:vAlign w:val="top"/>
          </w:tcPr>
          <w:p w14:paraId="41BA960F">
            <w:pPr>
              <w:pStyle w:val="17"/>
              <w:spacing w:line="294" w:lineRule="exact"/>
              <w:ind w:left="281" w:leftChars="0" w:right="281" w:rightChars="0"/>
              <w:jc w:val="center"/>
              <w:rPr>
                <w:rFonts w:hint="eastAsia" w:ascii="仿宋" w:hAnsi="仿宋" w:eastAsia="仿宋" w:cs="仿宋"/>
                <w:kern w:val="0"/>
                <w:sz w:val="24"/>
                <w:szCs w:val="24"/>
                <w:lang w:val="zh-CN" w:eastAsia="zh-CN" w:bidi="zh-CN"/>
              </w:rPr>
            </w:pPr>
            <w:r>
              <w:rPr>
                <w:rFonts w:hint="eastAsia" w:ascii="仿宋" w:hAnsi="仿宋" w:eastAsia="仿宋" w:cs="仿宋"/>
                <w:sz w:val="24"/>
                <w:szCs w:val="24"/>
              </w:rPr>
              <w:t>洪住村</w:t>
            </w:r>
          </w:p>
        </w:tc>
        <w:tc>
          <w:tcPr>
            <w:tcW w:w="828" w:type="pct"/>
            <w:shd w:val="clear" w:color="auto" w:fill="auto"/>
            <w:vAlign w:val="top"/>
          </w:tcPr>
          <w:p w14:paraId="05554E6F">
            <w:pPr>
              <w:pStyle w:val="17"/>
              <w:spacing w:before="36"/>
              <w:ind w:left="103" w:leftChars="0" w:right="104" w:rightChars="0"/>
              <w:jc w:val="center"/>
              <w:rPr>
                <w:rFonts w:hint="eastAsia" w:ascii="仿宋" w:hAnsi="仿宋" w:eastAsia="仿宋" w:cs="仿宋"/>
                <w:kern w:val="0"/>
                <w:sz w:val="24"/>
                <w:szCs w:val="24"/>
                <w:lang w:val="zh-CN" w:eastAsia="zh-CN" w:bidi="zh-CN"/>
              </w:rPr>
            </w:pPr>
            <w:r>
              <w:rPr>
                <w:rFonts w:hint="eastAsia" w:ascii="仿宋" w:hAnsi="仿宋" w:eastAsia="仿宋" w:cs="仿宋"/>
                <w:sz w:val="24"/>
                <w:szCs w:val="24"/>
              </w:rPr>
              <w:t>2883</w:t>
            </w:r>
          </w:p>
        </w:tc>
        <w:tc>
          <w:tcPr>
            <w:tcW w:w="828" w:type="pct"/>
            <w:vMerge w:val="continue"/>
          </w:tcPr>
          <w:p w14:paraId="34976440">
            <w:pPr>
              <w:rPr>
                <w:rFonts w:hint="eastAsia" w:ascii="仿宋" w:hAnsi="仿宋" w:eastAsia="仿宋" w:cs="仿宋"/>
                <w:sz w:val="24"/>
                <w:szCs w:val="24"/>
              </w:rPr>
            </w:pPr>
          </w:p>
        </w:tc>
      </w:tr>
      <w:tr w14:paraId="1437D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9" w:hRule="atLeast"/>
        </w:trPr>
        <w:tc>
          <w:tcPr>
            <w:tcW w:w="1373" w:type="pct"/>
            <w:vMerge w:val="continue"/>
          </w:tcPr>
          <w:p w14:paraId="4B70491A">
            <w:pPr>
              <w:rPr>
                <w:rFonts w:hint="eastAsia" w:ascii="仿宋" w:hAnsi="仿宋" w:eastAsia="仿宋" w:cs="仿宋"/>
                <w:sz w:val="24"/>
                <w:szCs w:val="24"/>
              </w:rPr>
            </w:pPr>
          </w:p>
        </w:tc>
        <w:tc>
          <w:tcPr>
            <w:tcW w:w="1970" w:type="pct"/>
            <w:gridSpan w:val="2"/>
            <w:shd w:val="clear" w:color="auto" w:fill="auto"/>
            <w:vAlign w:val="top"/>
          </w:tcPr>
          <w:p w14:paraId="01FE4208">
            <w:pPr>
              <w:pStyle w:val="17"/>
              <w:spacing w:line="293" w:lineRule="exact"/>
              <w:ind w:left="1424" w:leftChars="0" w:right="1425" w:rightChars="0"/>
              <w:jc w:val="center"/>
              <w:rPr>
                <w:rFonts w:hint="eastAsia" w:ascii="仿宋" w:hAnsi="仿宋" w:eastAsia="仿宋" w:cs="仿宋"/>
                <w:b/>
                <w:kern w:val="0"/>
                <w:sz w:val="24"/>
                <w:szCs w:val="24"/>
                <w:lang w:val="zh-CN" w:eastAsia="zh-CN" w:bidi="zh-CN"/>
              </w:rPr>
            </w:pPr>
            <w:r>
              <w:rPr>
                <w:rFonts w:hint="eastAsia" w:ascii="仿宋" w:hAnsi="仿宋" w:eastAsia="仿宋" w:cs="仿宋"/>
                <w:b/>
                <w:w w:val="95"/>
                <w:sz w:val="24"/>
                <w:szCs w:val="24"/>
              </w:rPr>
              <w:t>小计</w:t>
            </w:r>
          </w:p>
        </w:tc>
        <w:tc>
          <w:tcPr>
            <w:tcW w:w="828" w:type="pct"/>
            <w:shd w:val="clear" w:color="auto" w:fill="auto"/>
            <w:vAlign w:val="top"/>
          </w:tcPr>
          <w:p w14:paraId="56AD9AB1">
            <w:pPr>
              <w:pStyle w:val="17"/>
              <w:spacing w:before="35"/>
              <w:ind w:left="103" w:leftChars="0" w:right="104" w:rightChars="0"/>
              <w:jc w:val="center"/>
              <w:rPr>
                <w:rFonts w:hint="eastAsia" w:ascii="仿宋" w:hAnsi="仿宋" w:eastAsia="仿宋" w:cs="仿宋"/>
                <w:b/>
                <w:kern w:val="0"/>
                <w:sz w:val="24"/>
                <w:szCs w:val="24"/>
                <w:lang w:val="zh-CN" w:eastAsia="zh-CN" w:bidi="zh-CN"/>
              </w:rPr>
            </w:pPr>
            <w:r>
              <w:rPr>
                <w:rFonts w:hint="eastAsia" w:ascii="仿宋" w:hAnsi="仿宋" w:eastAsia="仿宋" w:cs="仿宋"/>
                <w:b/>
                <w:sz w:val="24"/>
                <w:szCs w:val="24"/>
              </w:rPr>
              <w:t>5436</w:t>
            </w:r>
          </w:p>
        </w:tc>
        <w:tc>
          <w:tcPr>
            <w:tcW w:w="828" w:type="pct"/>
            <w:vMerge w:val="continue"/>
          </w:tcPr>
          <w:p w14:paraId="1E82A854">
            <w:pPr>
              <w:rPr>
                <w:rFonts w:hint="eastAsia" w:ascii="仿宋" w:hAnsi="仿宋" w:eastAsia="仿宋" w:cs="仿宋"/>
                <w:sz w:val="24"/>
                <w:szCs w:val="24"/>
              </w:rPr>
            </w:pPr>
          </w:p>
        </w:tc>
      </w:tr>
      <w:tr w14:paraId="242AC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3343" w:type="pct"/>
            <w:gridSpan w:val="3"/>
          </w:tcPr>
          <w:p w14:paraId="283DA80E">
            <w:pPr>
              <w:pStyle w:val="17"/>
              <w:spacing w:line="292" w:lineRule="exact"/>
              <w:ind w:left="281" w:right="281"/>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合计</w:t>
            </w:r>
          </w:p>
        </w:tc>
        <w:tc>
          <w:tcPr>
            <w:tcW w:w="828" w:type="pct"/>
          </w:tcPr>
          <w:p w14:paraId="6008AD72">
            <w:pPr>
              <w:pStyle w:val="17"/>
              <w:spacing w:before="34"/>
              <w:ind w:left="103" w:right="104"/>
              <w:jc w:val="center"/>
              <w:rPr>
                <w:rFonts w:hint="eastAsia" w:ascii="仿宋" w:hAnsi="仿宋" w:eastAsia="仿宋" w:cs="仿宋"/>
                <w:sz w:val="24"/>
                <w:szCs w:val="24"/>
              </w:rPr>
            </w:pPr>
            <w:r>
              <w:rPr>
                <w:rFonts w:hint="eastAsia" w:ascii="仿宋" w:hAnsi="仿宋" w:eastAsia="仿宋" w:cs="仿宋"/>
                <w:b/>
                <w:sz w:val="24"/>
                <w:szCs w:val="24"/>
              </w:rPr>
              <w:t>15495</w:t>
            </w:r>
          </w:p>
        </w:tc>
        <w:tc>
          <w:tcPr>
            <w:tcW w:w="828" w:type="pct"/>
          </w:tcPr>
          <w:p w14:paraId="44EB4E2A">
            <w:pPr>
              <w:rPr>
                <w:rFonts w:hint="eastAsia" w:ascii="仿宋" w:hAnsi="仿宋" w:eastAsia="仿宋" w:cs="仿宋"/>
                <w:sz w:val="24"/>
                <w:szCs w:val="24"/>
              </w:rPr>
            </w:pPr>
          </w:p>
        </w:tc>
      </w:tr>
    </w:tbl>
    <w:p w14:paraId="073A271F">
      <w:pPr>
        <w:numPr>
          <w:ilvl w:val="0"/>
          <w:numId w:val="0"/>
        </w:numPr>
        <w:tabs>
          <w:tab w:val="left" w:pos="3210"/>
        </w:tabs>
        <w:spacing w:line="360" w:lineRule="auto"/>
        <w:rPr>
          <w:rFonts w:hint="eastAsia" w:ascii="仿宋" w:hAnsi="仿宋" w:eastAsia="仿宋" w:cs="仿宋"/>
          <w:b/>
          <w:bCs/>
          <w:color w:val="000000"/>
          <w:sz w:val="24"/>
          <w:szCs w:val="24"/>
          <w:lang w:val="en-US" w:eastAsia="zh-CN"/>
        </w:rPr>
      </w:pPr>
    </w:p>
    <w:p w14:paraId="3321A8BC">
      <w:pPr>
        <w:numPr>
          <w:ilvl w:val="0"/>
          <w:numId w:val="0"/>
        </w:numPr>
        <w:tabs>
          <w:tab w:val="left" w:pos="3210"/>
        </w:tabs>
        <w:spacing w:line="360" w:lineRule="auto"/>
        <w:rPr>
          <w:rFonts w:hint="eastAsia" w:ascii="仿宋" w:hAnsi="仿宋" w:eastAsia="仿宋" w:cs="仿宋"/>
          <w:b/>
          <w:bCs/>
          <w:color w:val="000000"/>
          <w:sz w:val="24"/>
          <w:szCs w:val="24"/>
          <w:lang w:val="en-US" w:eastAsia="zh-CN"/>
        </w:rPr>
      </w:pPr>
      <w:r>
        <w:rPr>
          <w:rFonts w:hint="eastAsia" w:ascii="仿宋" w:hAnsi="仿宋" w:eastAsia="仿宋" w:cs="仿宋"/>
          <w:b/>
          <w:bCs/>
          <w:color w:val="000000"/>
          <w:sz w:val="24"/>
          <w:szCs w:val="24"/>
          <w:lang w:val="en-US" w:eastAsia="zh-CN"/>
        </w:rPr>
        <w:t>2.作业小班划分</w:t>
      </w:r>
    </w:p>
    <w:p w14:paraId="336D4989">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采用实地外业调查、无人机低空拍摄及遥感影像判读的综合调查方法，对符合作业条件的地块开展调查。根据立地条件、林分起源、年龄、郁闭度、树种组成、作业方式等确定作业小班边界。本项目设计共107个作业小班，其中中龄林抚育46个，补植套种8个，桉树林改造26个，松树林改造27个。</w:t>
      </w:r>
      <w:r>
        <w:rPr>
          <w:rFonts w:hint="eastAsia" w:ascii="仿宋" w:hAnsi="仿宋" w:eastAsia="仿宋" w:cs="仿宋"/>
          <w:b/>
          <w:bCs/>
          <w:color w:val="000000"/>
          <w:sz w:val="24"/>
          <w:szCs w:val="24"/>
          <w:lang w:val="en-US" w:eastAsia="zh-CN"/>
        </w:rPr>
        <w:t>详见表2：作业小班统计表</w:t>
      </w:r>
    </w:p>
    <w:p w14:paraId="651E7BD0">
      <w:pPr>
        <w:numPr>
          <w:ilvl w:val="0"/>
          <w:numId w:val="0"/>
        </w:numPr>
        <w:tabs>
          <w:tab w:val="left" w:pos="3210"/>
        </w:tabs>
        <w:spacing w:line="360" w:lineRule="auto"/>
        <w:jc w:val="center"/>
        <w:rPr>
          <w:rFonts w:hint="eastAsia" w:ascii="仿宋" w:hAnsi="仿宋" w:eastAsia="仿宋" w:cs="仿宋"/>
          <w:b/>
          <w:bCs/>
          <w:color w:val="000000"/>
          <w:sz w:val="24"/>
          <w:szCs w:val="24"/>
          <w:lang w:val="en-US" w:eastAsia="zh-CN"/>
        </w:rPr>
      </w:pPr>
      <w:r>
        <w:rPr>
          <w:rFonts w:hint="eastAsia" w:ascii="仿宋" w:hAnsi="仿宋" w:eastAsia="仿宋" w:cs="仿宋"/>
          <w:b/>
          <w:bCs/>
          <w:color w:val="000000"/>
          <w:sz w:val="24"/>
          <w:szCs w:val="24"/>
          <w:lang w:val="en-US" w:eastAsia="zh-CN"/>
        </w:rPr>
        <w:t>表2：作业小班统计表</w:t>
      </w:r>
    </w:p>
    <w:tbl>
      <w:tblPr>
        <w:tblStyle w:val="13"/>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3262"/>
        <w:gridCol w:w="1820"/>
        <w:gridCol w:w="1629"/>
        <w:gridCol w:w="2933"/>
      </w:tblGrid>
      <w:tr w14:paraId="4B321F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1691" w:type="pct"/>
            <w:vAlign w:val="center"/>
          </w:tcPr>
          <w:p w14:paraId="22343D85">
            <w:pPr>
              <w:pStyle w:val="17"/>
              <w:spacing w:before="117" w:line="360" w:lineRule="auto"/>
              <w:ind w:left="256" w:right="257"/>
              <w:jc w:val="center"/>
              <w:rPr>
                <w:rFonts w:hint="eastAsia" w:ascii="仿宋" w:hAnsi="仿宋" w:eastAsia="仿宋" w:cs="仿宋"/>
                <w:b/>
                <w:sz w:val="24"/>
                <w:szCs w:val="24"/>
              </w:rPr>
            </w:pPr>
            <w:r>
              <w:rPr>
                <w:rFonts w:hint="eastAsia" w:ascii="仿宋" w:hAnsi="仿宋" w:eastAsia="仿宋" w:cs="仿宋"/>
                <w:b/>
                <w:w w:val="95"/>
                <w:sz w:val="24"/>
                <w:szCs w:val="24"/>
              </w:rPr>
              <w:t>建设类型</w:t>
            </w:r>
          </w:p>
        </w:tc>
        <w:tc>
          <w:tcPr>
            <w:tcW w:w="943" w:type="pct"/>
            <w:vAlign w:val="center"/>
          </w:tcPr>
          <w:p w14:paraId="312FBC7B">
            <w:pPr>
              <w:pStyle w:val="17"/>
              <w:spacing w:before="117" w:line="360" w:lineRule="auto"/>
              <w:ind w:left="229" w:right="229"/>
              <w:jc w:val="center"/>
              <w:rPr>
                <w:rFonts w:hint="eastAsia" w:ascii="仿宋" w:hAnsi="仿宋" w:eastAsia="仿宋" w:cs="仿宋"/>
                <w:b/>
                <w:sz w:val="24"/>
                <w:szCs w:val="24"/>
              </w:rPr>
            </w:pPr>
            <w:r>
              <w:rPr>
                <w:rFonts w:hint="eastAsia" w:ascii="仿宋" w:hAnsi="仿宋" w:eastAsia="仿宋" w:cs="仿宋"/>
                <w:b/>
                <w:w w:val="95"/>
                <w:sz w:val="24"/>
                <w:szCs w:val="24"/>
              </w:rPr>
              <w:t>面积（亩）</w:t>
            </w:r>
          </w:p>
        </w:tc>
        <w:tc>
          <w:tcPr>
            <w:tcW w:w="844" w:type="pct"/>
            <w:vAlign w:val="center"/>
          </w:tcPr>
          <w:p w14:paraId="30B88446">
            <w:pPr>
              <w:pStyle w:val="17"/>
              <w:spacing w:line="360" w:lineRule="auto"/>
              <w:ind w:left="142" w:right="143"/>
              <w:jc w:val="center"/>
              <w:rPr>
                <w:rFonts w:hint="eastAsia" w:ascii="仿宋" w:hAnsi="仿宋" w:eastAsia="仿宋" w:cs="仿宋"/>
                <w:b/>
                <w:sz w:val="24"/>
                <w:szCs w:val="24"/>
              </w:rPr>
            </w:pPr>
            <w:r>
              <w:rPr>
                <w:rFonts w:hint="eastAsia" w:ascii="仿宋" w:hAnsi="仿宋" w:eastAsia="仿宋" w:cs="仿宋"/>
                <w:b/>
                <w:w w:val="95"/>
                <w:sz w:val="24"/>
                <w:szCs w:val="24"/>
              </w:rPr>
              <w:t>作业小班数</w:t>
            </w:r>
          </w:p>
          <w:p w14:paraId="4C235F22">
            <w:pPr>
              <w:pStyle w:val="17"/>
              <w:spacing w:line="360" w:lineRule="auto"/>
              <w:ind w:left="142" w:right="142"/>
              <w:jc w:val="center"/>
              <w:rPr>
                <w:rFonts w:hint="eastAsia" w:ascii="仿宋" w:hAnsi="仿宋" w:eastAsia="仿宋" w:cs="仿宋"/>
                <w:b/>
                <w:sz w:val="24"/>
                <w:szCs w:val="24"/>
              </w:rPr>
            </w:pPr>
            <w:r>
              <w:rPr>
                <w:rFonts w:hint="eastAsia" w:ascii="仿宋" w:hAnsi="仿宋" w:eastAsia="仿宋" w:cs="仿宋"/>
                <w:b/>
                <w:w w:val="95"/>
                <w:sz w:val="24"/>
                <w:szCs w:val="24"/>
              </w:rPr>
              <w:t>量（个）</w:t>
            </w:r>
          </w:p>
        </w:tc>
        <w:tc>
          <w:tcPr>
            <w:tcW w:w="1520" w:type="pct"/>
            <w:vAlign w:val="center"/>
          </w:tcPr>
          <w:p w14:paraId="67A40667">
            <w:pPr>
              <w:pStyle w:val="17"/>
              <w:spacing w:before="117" w:line="360" w:lineRule="auto"/>
              <w:ind w:left="107" w:right="106"/>
              <w:jc w:val="center"/>
              <w:rPr>
                <w:rFonts w:hint="eastAsia" w:ascii="仿宋" w:hAnsi="仿宋" w:eastAsia="仿宋" w:cs="仿宋"/>
                <w:b/>
                <w:sz w:val="24"/>
                <w:szCs w:val="24"/>
              </w:rPr>
            </w:pPr>
            <w:r>
              <w:rPr>
                <w:rFonts w:hint="eastAsia" w:ascii="仿宋" w:hAnsi="仿宋" w:eastAsia="仿宋" w:cs="仿宋"/>
                <w:b/>
                <w:w w:val="95"/>
                <w:sz w:val="24"/>
                <w:szCs w:val="24"/>
              </w:rPr>
              <w:t>涉及镇</w:t>
            </w:r>
          </w:p>
        </w:tc>
      </w:tr>
      <w:tr w14:paraId="4A8053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1691" w:type="pct"/>
            <w:vAlign w:val="center"/>
          </w:tcPr>
          <w:p w14:paraId="19EA4999">
            <w:pPr>
              <w:pStyle w:val="17"/>
              <w:spacing w:before="115" w:line="360" w:lineRule="auto"/>
              <w:ind w:left="256" w:right="257"/>
              <w:jc w:val="center"/>
              <w:rPr>
                <w:rFonts w:hint="eastAsia" w:ascii="仿宋" w:hAnsi="仿宋" w:eastAsia="仿宋" w:cs="仿宋"/>
                <w:b w:val="0"/>
                <w:bCs w:val="0"/>
                <w:color w:val="000000"/>
                <w:kern w:val="0"/>
                <w:sz w:val="24"/>
                <w:szCs w:val="24"/>
                <w:lang w:val="en-US" w:eastAsia="zh-CN" w:bidi="ar-SA"/>
              </w:rPr>
            </w:pPr>
            <w:r>
              <w:rPr>
                <w:rFonts w:hint="eastAsia" w:ascii="仿宋" w:hAnsi="仿宋" w:eastAsia="仿宋" w:cs="仿宋"/>
                <w:b w:val="0"/>
                <w:bCs w:val="0"/>
                <w:color w:val="000000"/>
                <w:kern w:val="0"/>
                <w:sz w:val="24"/>
                <w:szCs w:val="24"/>
                <w:lang w:val="en-US" w:eastAsia="zh-CN" w:bidi="ar-SA"/>
              </w:rPr>
              <w:t>中龄林抚育</w:t>
            </w:r>
          </w:p>
        </w:tc>
        <w:tc>
          <w:tcPr>
            <w:tcW w:w="943" w:type="pct"/>
            <w:vAlign w:val="center"/>
          </w:tcPr>
          <w:p w14:paraId="35801F4C">
            <w:pPr>
              <w:pStyle w:val="17"/>
              <w:spacing w:before="171" w:line="360" w:lineRule="auto"/>
              <w:ind w:left="229" w:right="229"/>
              <w:jc w:val="center"/>
              <w:rPr>
                <w:rFonts w:hint="eastAsia" w:ascii="仿宋" w:hAnsi="仿宋" w:eastAsia="仿宋" w:cs="仿宋"/>
                <w:b w:val="0"/>
                <w:bCs w:val="0"/>
                <w:color w:val="000000"/>
                <w:kern w:val="0"/>
                <w:sz w:val="24"/>
                <w:szCs w:val="24"/>
                <w:lang w:val="en-US" w:eastAsia="zh-CN" w:bidi="ar-SA"/>
              </w:rPr>
            </w:pPr>
            <w:r>
              <w:rPr>
                <w:rFonts w:hint="eastAsia" w:ascii="仿宋" w:hAnsi="仿宋" w:eastAsia="仿宋" w:cs="仿宋"/>
                <w:b w:val="0"/>
                <w:bCs w:val="0"/>
                <w:color w:val="000000"/>
                <w:kern w:val="0"/>
                <w:sz w:val="24"/>
                <w:szCs w:val="24"/>
                <w:lang w:val="en-US" w:eastAsia="zh-CN" w:bidi="ar-SA"/>
              </w:rPr>
              <w:t>6459</w:t>
            </w:r>
          </w:p>
        </w:tc>
        <w:tc>
          <w:tcPr>
            <w:tcW w:w="1629" w:type="dxa"/>
            <w:vAlign w:val="center"/>
          </w:tcPr>
          <w:p w14:paraId="444A4B4C">
            <w:pPr>
              <w:keepNext w:val="0"/>
              <w:keepLines w:val="0"/>
              <w:widowControl/>
              <w:suppressLineNumbers w:val="0"/>
              <w:jc w:val="center"/>
              <w:textAlignment w:val="center"/>
              <w:rPr>
                <w:rFonts w:hint="eastAsia" w:ascii="仿宋" w:hAnsi="仿宋" w:eastAsia="仿宋" w:cs="仿宋"/>
                <w:b w:val="0"/>
                <w:bCs w:val="0"/>
                <w:color w:val="000000"/>
                <w:kern w:val="0"/>
                <w:sz w:val="24"/>
                <w:szCs w:val="24"/>
                <w:lang w:val="en-US" w:eastAsia="zh-CN" w:bidi="ar-SA"/>
              </w:rPr>
            </w:pPr>
            <w:r>
              <w:rPr>
                <w:rFonts w:hint="eastAsia" w:ascii="仿宋" w:hAnsi="仿宋" w:eastAsia="仿宋" w:cs="仿宋"/>
                <w:i w:val="0"/>
                <w:iCs w:val="0"/>
                <w:color w:val="000000"/>
                <w:kern w:val="0"/>
                <w:sz w:val="24"/>
                <w:szCs w:val="24"/>
                <w:u w:val="none"/>
                <w:lang w:val="en-US" w:eastAsia="zh-CN" w:bidi="ar"/>
              </w:rPr>
              <w:t>46</w:t>
            </w:r>
          </w:p>
        </w:tc>
        <w:tc>
          <w:tcPr>
            <w:tcW w:w="1520" w:type="pct"/>
            <w:vAlign w:val="center"/>
          </w:tcPr>
          <w:p w14:paraId="6D2F3703">
            <w:pPr>
              <w:pStyle w:val="17"/>
              <w:spacing w:line="360" w:lineRule="auto"/>
              <w:ind w:left="107" w:right="107"/>
              <w:jc w:val="center"/>
              <w:rPr>
                <w:rFonts w:hint="eastAsia" w:ascii="仿宋" w:hAnsi="仿宋" w:eastAsia="仿宋" w:cs="仿宋"/>
                <w:b w:val="0"/>
                <w:bCs w:val="0"/>
                <w:color w:val="000000"/>
                <w:kern w:val="0"/>
                <w:sz w:val="24"/>
                <w:szCs w:val="24"/>
                <w:lang w:val="en-US" w:eastAsia="zh-CN" w:bidi="ar-SA"/>
              </w:rPr>
            </w:pPr>
            <w:r>
              <w:rPr>
                <w:rFonts w:hint="eastAsia" w:ascii="仿宋" w:hAnsi="仿宋" w:eastAsia="仿宋" w:cs="仿宋"/>
                <w:b w:val="0"/>
                <w:bCs w:val="0"/>
                <w:color w:val="000000"/>
                <w:kern w:val="0"/>
                <w:sz w:val="24"/>
                <w:szCs w:val="24"/>
                <w:lang w:val="en-US" w:eastAsia="zh-CN" w:bidi="ar-SA"/>
              </w:rPr>
              <w:t>玉湖镇、埔田镇、锡场</w:t>
            </w:r>
          </w:p>
          <w:p w14:paraId="6DFDCE1B">
            <w:pPr>
              <w:pStyle w:val="17"/>
              <w:spacing w:line="360" w:lineRule="auto"/>
              <w:ind w:left="107" w:right="107"/>
              <w:jc w:val="center"/>
              <w:rPr>
                <w:rFonts w:hint="eastAsia" w:ascii="仿宋" w:hAnsi="仿宋" w:eastAsia="仿宋" w:cs="仿宋"/>
                <w:b w:val="0"/>
                <w:bCs w:val="0"/>
                <w:color w:val="000000"/>
                <w:kern w:val="0"/>
                <w:sz w:val="24"/>
                <w:szCs w:val="24"/>
                <w:lang w:val="en-US" w:eastAsia="zh-CN" w:bidi="ar-SA"/>
              </w:rPr>
            </w:pPr>
            <w:r>
              <w:rPr>
                <w:rFonts w:hint="eastAsia" w:ascii="仿宋" w:hAnsi="仿宋" w:eastAsia="仿宋" w:cs="仿宋"/>
                <w:b w:val="0"/>
                <w:bCs w:val="0"/>
                <w:color w:val="000000"/>
                <w:kern w:val="0"/>
                <w:sz w:val="24"/>
                <w:szCs w:val="24"/>
                <w:lang w:val="en-US" w:eastAsia="zh-CN" w:bidi="ar-SA"/>
              </w:rPr>
              <w:t>镇、云路镇、玉滘镇</w:t>
            </w:r>
          </w:p>
        </w:tc>
      </w:tr>
      <w:tr w14:paraId="69A58C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trPr>
        <w:tc>
          <w:tcPr>
            <w:tcW w:w="1691" w:type="pct"/>
            <w:vAlign w:val="center"/>
          </w:tcPr>
          <w:p w14:paraId="5FF8BA75">
            <w:pPr>
              <w:pStyle w:val="17"/>
              <w:spacing w:before="4" w:line="360" w:lineRule="auto"/>
              <w:ind w:left="256" w:right="257"/>
              <w:jc w:val="center"/>
              <w:rPr>
                <w:rFonts w:hint="eastAsia" w:ascii="仿宋" w:hAnsi="仿宋" w:eastAsia="仿宋" w:cs="仿宋"/>
                <w:b w:val="0"/>
                <w:bCs w:val="0"/>
                <w:color w:val="000000"/>
                <w:kern w:val="0"/>
                <w:sz w:val="24"/>
                <w:szCs w:val="24"/>
                <w:lang w:val="en-US" w:eastAsia="zh-CN" w:bidi="ar-SA"/>
              </w:rPr>
            </w:pPr>
            <w:r>
              <w:rPr>
                <w:rFonts w:hint="eastAsia" w:ascii="仿宋" w:hAnsi="仿宋" w:eastAsia="仿宋" w:cs="仿宋"/>
                <w:b w:val="0"/>
                <w:bCs w:val="0"/>
                <w:color w:val="000000"/>
                <w:kern w:val="0"/>
                <w:sz w:val="24"/>
                <w:szCs w:val="24"/>
                <w:lang w:val="en-US" w:eastAsia="zh-CN" w:bidi="ar-SA"/>
              </w:rPr>
              <w:t>模式一（补植套种）</w:t>
            </w:r>
          </w:p>
        </w:tc>
        <w:tc>
          <w:tcPr>
            <w:tcW w:w="943" w:type="pct"/>
            <w:vAlign w:val="center"/>
          </w:tcPr>
          <w:p w14:paraId="08332982">
            <w:pPr>
              <w:pStyle w:val="17"/>
              <w:spacing w:before="60" w:line="360" w:lineRule="auto"/>
              <w:ind w:left="229" w:right="229"/>
              <w:jc w:val="center"/>
              <w:rPr>
                <w:rFonts w:hint="eastAsia" w:ascii="仿宋" w:hAnsi="仿宋" w:eastAsia="仿宋" w:cs="仿宋"/>
                <w:b w:val="0"/>
                <w:bCs w:val="0"/>
                <w:color w:val="000000"/>
                <w:kern w:val="0"/>
                <w:sz w:val="24"/>
                <w:szCs w:val="24"/>
                <w:lang w:val="en-US" w:eastAsia="zh-CN" w:bidi="ar-SA"/>
              </w:rPr>
            </w:pPr>
            <w:r>
              <w:rPr>
                <w:rFonts w:hint="eastAsia" w:ascii="仿宋" w:hAnsi="仿宋" w:eastAsia="仿宋" w:cs="仿宋"/>
                <w:b w:val="0"/>
                <w:bCs w:val="0"/>
                <w:color w:val="000000"/>
                <w:kern w:val="0"/>
                <w:sz w:val="24"/>
                <w:szCs w:val="24"/>
                <w:lang w:val="en-US" w:eastAsia="zh-CN" w:bidi="ar-SA"/>
              </w:rPr>
              <w:t>533</w:t>
            </w:r>
          </w:p>
        </w:tc>
        <w:tc>
          <w:tcPr>
            <w:tcW w:w="1629" w:type="dxa"/>
            <w:vAlign w:val="center"/>
          </w:tcPr>
          <w:p w14:paraId="29636739">
            <w:pPr>
              <w:keepNext w:val="0"/>
              <w:keepLines w:val="0"/>
              <w:widowControl/>
              <w:suppressLineNumbers w:val="0"/>
              <w:jc w:val="center"/>
              <w:textAlignment w:val="center"/>
              <w:rPr>
                <w:rFonts w:hint="eastAsia" w:ascii="仿宋" w:hAnsi="仿宋" w:eastAsia="仿宋" w:cs="仿宋"/>
                <w:b w:val="0"/>
                <w:bCs w:val="0"/>
                <w:color w:val="000000"/>
                <w:kern w:val="0"/>
                <w:sz w:val="24"/>
                <w:szCs w:val="24"/>
                <w:lang w:val="en-US" w:eastAsia="zh-CN" w:bidi="ar-SA"/>
              </w:rPr>
            </w:pPr>
            <w:r>
              <w:rPr>
                <w:rFonts w:hint="eastAsia" w:ascii="仿宋" w:hAnsi="仿宋" w:eastAsia="仿宋" w:cs="仿宋"/>
                <w:i w:val="0"/>
                <w:iCs w:val="0"/>
                <w:color w:val="000000"/>
                <w:kern w:val="0"/>
                <w:sz w:val="24"/>
                <w:szCs w:val="24"/>
                <w:u w:val="none"/>
                <w:lang w:val="en-US" w:eastAsia="zh-CN" w:bidi="ar"/>
              </w:rPr>
              <w:t>8</w:t>
            </w:r>
          </w:p>
        </w:tc>
        <w:tc>
          <w:tcPr>
            <w:tcW w:w="1520" w:type="pct"/>
            <w:vAlign w:val="center"/>
          </w:tcPr>
          <w:p w14:paraId="23A04630">
            <w:pPr>
              <w:pStyle w:val="17"/>
              <w:spacing w:before="4" w:line="360" w:lineRule="auto"/>
              <w:ind w:left="107" w:right="107"/>
              <w:jc w:val="center"/>
              <w:rPr>
                <w:rFonts w:hint="eastAsia" w:ascii="仿宋" w:hAnsi="仿宋" w:eastAsia="仿宋" w:cs="仿宋"/>
                <w:b w:val="0"/>
                <w:bCs w:val="0"/>
                <w:color w:val="000000"/>
                <w:kern w:val="0"/>
                <w:sz w:val="24"/>
                <w:szCs w:val="24"/>
                <w:lang w:val="en-US" w:eastAsia="zh-CN" w:bidi="ar-SA"/>
              </w:rPr>
            </w:pPr>
            <w:r>
              <w:rPr>
                <w:rFonts w:hint="eastAsia" w:ascii="仿宋" w:hAnsi="仿宋" w:eastAsia="仿宋" w:cs="仿宋"/>
                <w:b w:val="0"/>
                <w:bCs w:val="0"/>
                <w:color w:val="000000"/>
                <w:kern w:val="0"/>
                <w:sz w:val="24"/>
                <w:szCs w:val="24"/>
                <w:lang w:val="en-US" w:eastAsia="zh-CN" w:bidi="ar-SA"/>
              </w:rPr>
              <w:t>玉湖镇、埔田镇</w:t>
            </w:r>
          </w:p>
        </w:tc>
      </w:tr>
      <w:tr w14:paraId="344868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1691" w:type="pct"/>
            <w:vAlign w:val="center"/>
          </w:tcPr>
          <w:p w14:paraId="49DE1771">
            <w:pPr>
              <w:pStyle w:val="17"/>
              <w:spacing w:before="118" w:line="360" w:lineRule="auto"/>
              <w:ind w:left="256" w:right="257"/>
              <w:jc w:val="center"/>
              <w:rPr>
                <w:rFonts w:hint="eastAsia" w:ascii="仿宋" w:hAnsi="仿宋" w:eastAsia="仿宋" w:cs="仿宋"/>
                <w:b w:val="0"/>
                <w:bCs w:val="0"/>
                <w:color w:val="000000"/>
                <w:kern w:val="0"/>
                <w:sz w:val="24"/>
                <w:szCs w:val="24"/>
                <w:lang w:val="en-US" w:eastAsia="zh-CN" w:bidi="ar-SA"/>
              </w:rPr>
            </w:pPr>
            <w:r>
              <w:rPr>
                <w:rFonts w:hint="eastAsia" w:ascii="仿宋" w:hAnsi="仿宋" w:eastAsia="仿宋" w:cs="仿宋"/>
                <w:b w:val="0"/>
                <w:bCs w:val="0"/>
                <w:color w:val="000000"/>
                <w:kern w:val="0"/>
                <w:sz w:val="24"/>
                <w:szCs w:val="24"/>
                <w:lang w:val="en-US" w:eastAsia="zh-CN" w:bidi="ar-SA"/>
              </w:rPr>
              <w:t>模式二（桉树林改造）</w:t>
            </w:r>
          </w:p>
        </w:tc>
        <w:tc>
          <w:tcPr>
            <w:tcW w:w="943" w:type="pct"/>
            <w:vAlign w:val="center"/>
          </w:tcPr>
          <w:p w14:paraId="0F05D6A6">
            <w:pPr>
              <w:pStyle w:val="17"/>
              <w:spacing w:before="174" w:line="360" w:lineRule="auto"/>
              <w:ind w:left="229" w:right="229"/>
              <w:jc w:val="center"/>
              <w:rPr>
                <w:rFonts w:hint="eastAsia" w:ascii="仿宋" w:hAnsi="仿宋" w:eastAsia="仿宋" w:cs="仿宋"/>
                <w:b w:val="0"/>
                <w:bCs w:val="0"/>
                <w:color w:val="000000"/>
                <w:kern w:val="0"/>
                <w:sz w:val="24"/>
                <w:szCs w:val="24"/>
                <w:lang w:val="en-US" w:eastAsia="zh-CN" w:bidi="ar-SA"/>
              </w:rPr>
            </w:pPr>
            <w:r>
              <w:rPr>
                <w:rFonts w:hint="eastAsia" w:ascii="仿宋" w:hAnsi="仿宋" w:eastAsia="仿宋" w:cs="仿宋"/>
                <w:b w:val="0"/>
                <w:bCs w:val="0"/>
                <w:color w:val="000000"/>
                <w:kern w:val="0"/>
                <w:sz w:val="24"/>
                <w:szCs w:val="24"/>
                <w:lang w:val="en-US" w:eastAsia="zh-CN" w:bidi="ar-SA"/>
              </w:rPr>
              <w:t>3067</w:t>
            </w:r>
          </w:p>
        </w:tc>
        <w:tc>
          <w:tcPr>
            <w:tcW w:w="1629" w:type="dxa"/>
            <w:vAlign w:val="center"/>
          </w:tcPr>
          <w:p w14:paraId="0AC901C3">
            <w:pPr>
              <w:keepNext w:val="0"/>
              <w:keepLines w:val="0"/>
              <w:widowControl/>
              <w:suppressLineNumbers w:val="0"/>
              <w:jc w:val="center"/>
              <w:textAlignment w:val="center"/>
              <w:rPr>
                <w:rFonts w:hint="eastAsia" w:ascii="仿宋" w:hAnsi="仿宋" w:eastAsia="仿宋" w:cs="仿宋"/>
                <w:b w:val="0"/>
                <w:bCs w:val="0"/>
                <w:color w:val="000000"/>
                <w:kern w:val="0"/>
                <w:sz w:val="24"/>
                <w:szCs w:val="24"/>
                <w:lang w:val="en-US" w:eastAsia="zh-CN" w:bidi="ar-SA"/>
              </w:rPr>
            </w:pPr>
            <w:r>
              <w:rPr>
                <w:rFonts w:hint="eastAsia" w:ascii="仿宋" w:hAnsi="仿宋" w:eastAsia="仿宋" w:cs="仿宋"/>
                <w:i w:val="0"/>
                <w:iCs w:val="0"/>
                <w:color w:val="000000"/>
                <w:kern w:val="0"/>
                <w:sz w:val="24"/>
                <w:szCs w:val="24"/>
                <w:u w:val="none"/>
                <w:lang w:val="en-US" w:eastAsia="zh-CN" w:bidi="ar"/>
              </w:rPr>
              <w:t>26</w:t>
            </w:r>
          </w:p>
        </w:tc>
        <w:tc>
          <w:tcPr>
            <w:tcW w:w="1520" w:type="pct"/>
            <w:vAlign w:val="center"/>
          </w:tcPr>
          <w:p w14:paraId="33E91FE9">
            <w:pPr>
              <w:pStyle w:val="17"/>
              <w:spacing w:line="360" w:lineRule="auto"/>
              <w:ind w:left="107" w:right="107"/>
              <w:jc w:val="center"/>
              <w:rPr>
                <w:rFonts w:hint="eastAsia" w:ascii="仿宋" w:hAnsi="仿宋" w:eastAsia="仿宋" w:cs="仿宋"/>
                <w:b w:val="0"/>
                <w:bCs w:val="0"/>
                <w:color w:val="000000"/>
                <w:kern w:val="0"/>
                <w:sz w:val="24"/>
                <w:szCs w:val="24"/>
                <w:lang w:val="en-US" w:eastAsia="zh-CN" w:bidi="ar-SA"/>
              </w:rPr>
            </w:pPr>
            <w:r>
              <w:rPr>
                <w:rFonts w:hint="eastAsia" w:ascii="仿宋" w:hAnsi="仿宋" w:eastAsia="仿宋" w:cs="仿宋"/>
                <w:b w:val="0"/>
                <w:bCs w:val="0"/>
                <w:color w:val="000000"/>
                <w:kern w:val="0"/>
                <w:sz w:val="24"/>
                <w:szCs w:val="24"/>
                <w:lang w:val="en-US" w:eastAsia="zh-CN" w:bidi="ar-SA"/>
              </w:rPr>
              <w:t>玉湖镇、锡场镇、云路</w:t>
            </w:r>
          </w:p>
          <w:p w14:paraId="7CA7F6AB">
            <w:pPr>
              <w:pStyle w:val="17"/>
              <w:spacing w:line="360" w:lineRule="auto"/>
              <w:ind w:left="107" w:right="107"/>
              <w:jc w:val="center"/>
              <w:rPr>
                <w:rFonts w:hint="eastAsia" w:ascii="仿宋" w:hAnsi="仿宋" w:eastAsia="仿宋" w:cs="仿宋"/>
                <w:b w:val="0"/>
                <w:bCs w:val="0"/>
                <w:color w:val="000000"/>
                <w:kern w:val="0"/>
                <w:sz w:val="24"/>
                <w:szCs w:val="24"/>
                <w:lang w:val="en-US" w:eastAsia="zh-CN" w:bidi="ar-SA"/>
              </w:rPr>
            </w:pPr>
            <w:r>
              <w:rPr>
                <w:rFonts w:hint="eastAsia" w:ascii="仿宋" w:hAnsi="仿宋" w:eastAsia="仿宋" w:cs="仿宋"/>
                <w:b w:val="0"/>
                <w:bCs w:val="0"/>
                <w:color w:val="000000"/>
                <w:kern w:val="0"/>
                <w:sz w:val="24"/>
                <w:szCs w:val="24"/>
                <w:lang w:val="en-US" w:eastAsia="zh-CN" w:bidi="ar-SA"/>
              </w:rPr>
              <w:t>镇、玉滘镇</w:t>
            </w:r>
          </w:p>
        </w:tc>
      </w:tr>
      <w:tr w14:paraId="0E149E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691" w:type="pct"/>
            <w:vAlign w:val="center"/>
          </w:tcPr>
          <w:p w14:paraId="04223B28">
            <w:pPr>
              <w:pStyle w:val="17"/>
              <w:spacing w:before="3" w:line="360" w:lineRule="auto"/>
              <w:ind w:left="256" w:right="257"/>
              <w:jc w:val="center"/>
              <w:rPr>
                <w:rFonts w:hint="eastAsia" w:ascii="仿宋" w:hAnsi="仿宋" w:eastAsia="仿宋" w:cs="仿宋"/>
                <w:b w:val="0"/>
                <w:bCs w:val="0"/>
                <w:color w:val="000000"/>
                <w:kern w:val="0"/>
                <w:sz w:val="24"/>
                <w:szCs w:val="24"/>
                <w:lang w:val="en-US" w:eastAsia="zh-CN" w:bidi="ar-SA"/>
              </w:rPr>
            </w:pPr>
            <w:r>
              <w:rPr>
                <w:rFonts w:hint="eastAsia" w:ascii="仿宋" w:hAnsi="仿宋" w:eastAsia="仿宋" w:cs="仿宋"/>
                <w:b w:val="0"/>
                <w:bCs w:val="0"/>
                <w:color w:val="000000"/>
                <w:kern w:val="0"/>
                <w:sz w:val="24"/>
                <w:szCs w:val="24"/>
                <w:lang w:val="en-US" w:eastAsia="zh-CN" w:bidi="ar-SA"/>
              </w:rPr>
              <w:t>模式三（松树林改造）</w:t>
            </w:r>
          </w:p>
        </w:tc>
        <w:tc>
          <w:tcPr>
            <w:tcW w:w="943" w:type="pct"/>
            <w:vAlign w:val="center"/>
          </w:tcPr>
          <w:p w14:paraId="7450C2C9">
            <w:pPr>
              <w:pStyle w:val="17"/>
              <w:spacing w:before="59" w:line="360" w:lineRule="auto"/>
              <w:ind w:left="229" w:right="229"/>
              <w:jc w:val="center"/>
              <w:rPr>
                <w:rFonts w:hint="eastAsia" w:ascii="仿宋" w:hAnsi="仿宋" w:eastAsia="仿宋" w:cs="仿宋"/>
                <w:b w:val="0"/>
                <w:bCs w:val="0"/>
                <w:color w:val="000000"/>
                <w:kern w:val="0"/>
                <w:sz w:val="24"/>
                <w:szCs w:val="24"/>
                <w:lang w:val="en-US" w:eastAsia="zh-CN" w:bidi="ar-SA"/>
              </w:rPr>
            </w:pPr>
            <w:r>
              <w:rPr>
                <w:rFonts w:hint="eastAsia" w:ascii="仿宋" w:hAnsi="仿宋" w:eastAsia="仿宋" w:cs="仿宋"/>
                <w:b w:val="0"/>
                <w:bCs w:val="0"/>
                <w:color w:val="000000"/>
                <w:kern w:val="0"/>
                <w:sz w:val="24"/>
                <w:szCs w:val="24"/>
                <w:lang w:val="en-US" w:eastAsia="zh-CN" w:bidi="ar-SA"/>
              </w:rPr>
              <w:t>5436</w:t>
            </w:r>
          </w:p>
        </w:tc>
        <w:tc>
          <w:tcPr>
            <w:tcW w:w="1629" w:type="dxa"/>
            <w:vAlign w:val="center"/>
          </w:tcPr>
          <w:p w14:paraId="0444B7B0">
            <w:pPr>
              <w:keepNext w:val="0"/>
              <w:keepLines w:val="0"/>
              <w:widowControl/>
              <w:suppressLineNumbers w:val="0"/>
              <w:jc w:val="center"/>
              <w:textAlignment w:val="center"/>
              <w:rPr>
                <w:rFonts w:hint="eastAsia" w:ascii="仿宋" w:hAnsi="仿宋" w:eastAsia="仿宋" w:cs="仿宋"/>
                <w:b w:val="0"/>
                <w:bCs w:val="0"/>
                <w:color w:val="000000"/>
                <w:kern w:val="0"/>
                <w:sz w:val="24"/>
                <w:szCs w:val="24"/>
                <w:lang w:val="en-US" w:eastAsia="zh-CN" w:bidi="ar-SA"/>
              </w:rPr>
            </w:pPr>
            <w:r>
              <w:rPr>
                <w:rFonts w:hint="eastAsia" w:ascii="仿宋" w:hAnsi="仿宋" w:eastAsia="仿宋" w:cs="仿宋"/>
                <w:i w:val="0"/>
                <w:iCs w:val="0"/>
                <w:color w:val="000000"/>
                <w:kern w:val="0"/>
                <w:sz w:val="24"/>
                <w:szCs w:val="24"/>
                <w:u w:val="none"/>
                <w:lang w:val="en-US" w:eastAsia="zh-CN" w:bidi="ar"/>
              </w:rPr>
              <w:t>27</w:t>
            </w:r>
          </w:p>
        </w:tc>
        <w:tc>
          <w:tcPr>
            <w:tcW w:w="1520" w:type="pct"/>
            <w:vAlign w:val="center"/>
          </w:tcPr>
          <w:p w14:paraId="7FE27347">
            <w:pPr>
              <w:pStyle w:val="17"/>
              <w:spacing w:before="3" w:line="360" w:lineRule="auto"/>
              <w:ind w:left="107" w:right="107"/>
              <w:jc w:val="center"/>
              <w:rPr>
                <w:rFonts w:hint="eastAsia" w:ascii="仿宋" w:hAnsi="仿宋" w:eastAsia="仿宋" w:cs="仿宋"/>
                <w:b w:val="0"/>
                <w:bCs w:val="0"/>
                <w:color w:val="000000"/>
                <w:kern w:val="0"/>
                <w:sz w:val="24"/>
                <w:szCs w:val="24"/>
                <w:lang w:val="en-US" w:eastAsia="zh-CN" w:bidi="ar-SA"/>
              </w:rPr>
            </w:pPr>
            <w:r>
              <w:rPr>
                <w:rFonts w:hint="eastAsia" w:ascii="仿宋" w:hAnsi="仿宋" w:eastAsia="仿宋" w:cs="仿宋"/>
                <w:b w:val="0"/>
                <w:bCs w:val="0"/>
                <w:color w:val="000000"/>
                <w:kern w:val="0"/>
                <w:sz w:val="24"/>
                <w:szCs w:val="24"/>
                <w:lang w:val="en-US" w:eastAsia="zh-CN" w:bidi="ar-SA"/>
              </w:rPr>
              <w:t>埔田镇、云路镇</w:t>
            </w:r>
          </w:p>
        </w:tc>
      </w:tr>
      <w:tr w14:paraId="27B86B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trPr>
        <w:tc>
          <w:tcPr>
            <w:tcW w:w="1691" w:type="pct"/>
            <w:vAlign w:val="center"/>
          </w:tcPr>
          <w:p w14:paraId="4B6DB4E1">
            <w:pPr>
              <w:pStyle w:val="17"/>
              <w:spacing w:before="2" w:line="360" w:lineRule="auto"/>
              <w:ind w:left="256" w:right="257"/>
              <w:jc w:val="center"/>
              <w:rPr>
                <w:rFonts w:hint="eastAsia" w:ascii="仿宋" w:hAnsi="仿宋" w:eastAsia="仿宋" w:cs="仿宋"/>
                <w:b/>
                <w:bCs/>
                <w:color w:val="000000"/>
                <w:kern w:val="0"/>
                <w:sz w:val="24"/>
                <w:szCs w:val="24"/>
                <w:lang w:val="en-US" w:eastAsia="zh-CN" w:bidi="ar-SA"/>
              </w:rPr>
            </w:pPr>
            <w:r>
              <w:rPr>
                <w:rFonts w:hint="eastAsia" w:ascii="仿宋" w:hAnsi="仿宋" w:eastAsia="仿宋" w:cs="仿宋"/>
                <w:b/>
                <w:bCs/>
                <w:color w:val="000000"/>
                <w:kern w:val="0"/>
                <w:sz w:val="24"/>
                <w:szCs w:val="24"/>
                <w:lang w:val="en-US" w:eastAsia="zh-CN" w:bidi="ar-SA"/>
              </w:rPr>
              <w:t>合计</w:t>
            </w:r>
          </w:p>
        </w:tc>
        <w:tc>
          <w:tcPr>
            <w:tcW w:w="943" w:type="pct"/>
            <w:vAlign w:val="center"/>
          </w:tcPr>
          <w:p w14:paraId="2270C7BC">
            <w:pPr>
              <w:pStyle w:val="17"/>
              <w:spacing w:before="58" w:line="360" w:lineRule="auto"/>
              <w:ind w:left="229" w:right="229"/>
              <w:jc w:val="center"/>
              <w:rPr>
                <w:rFonts w:hint="eastAsia" w:ascii="仿宋" w:hAnsi="仿宋" w:eastAsia="仿宋" w:cs="仿宋"/>
                <w:b w:val="0"/>
                <w:bCs w:val="0"/>
                <w:color w:val="000000"/>
                <w:kern w:val="0"/>
                <w:sz w:val="24"/>
                <w:szCs w:val="24"/>
                <w:lang w:val="en-US" w:eastAsia="zh-CN" w:bidi="ar-SA"/>
              </w:rPr>
            </w:pPr>
            <w:r>
              <w:rPr>
                <w:rFonts w:hint="eastAsia" w:ascii="仿宋" w:hAnsi="仿宋" w:eastAsia="仿宋" w:cs="仿宋"/>
                <w:b w:val="0"/>
                <w:bCs w:val="0"/>
                <w:color w:val="000000"/>
                <w:kern w:val="0"/>
                <w:sz w:val="24"/>
                <w:szCs w:val="24"/>
                <w:lang w:val="en-US" w:eastAsia="zh-CN" w:bidi="ar-SA"/>
              </w:rPr>
              <w:t>15495</w:t>
            </w:r>
          </w:p>
        </w:tc>
        <w:tc>
          <w:tcPr>
            <w:tcW w:w="1629" w:type="dxa"/>
            <w:vAlign w:val="center"/>
          </w:tcPr>
          <w:p w14:paraId="3DC61375">
            <w:pPr>
              <w:keepNext w:val="0"/>
              <w:keepLines w:val="0"/>
              <w:widowControl/>
              <w:suppressLineNumbers w:val="0"/>
              <w:jc w:val="center"/>
              <w:textAlignment w:val="center"/>
              <w:rPr>
                <w:rFonts w:hint="eastAsia" w:ascii="仿宋" w:hAnsi="仿宋" w:eastAsia="仿宋" w:cs="仿宋"/>
                <w:b w:val="0"/>
                <w:bCs w:val="0"/>
                <w:color w:val="000000"/>
                <w:kern w:val="0"/>
                <w:sz w:val="24"/>
                <w:szCs w:val="24"/>
                <w:lang w:val="en-US" w:eastAsia="zh-CN" w:bidi="ar-SA"/>
              </w:rPr>
            </w:pPr>
            <w:r>
              <w:rPr>
                <w:rFonts w:hint="eastAsia" w:ascii="仿宋" w:hAnsi="仿宋" w:eastAsia="仿宋" w:cs="仿宋"/>
                <w:b w:val="0"/>
                <w:bCs w:val="0"/>
                <w:i w:val="0"/>
                <w:iCs w:val="0"/>
                <w:color w:val="000000"/>
                <w:kern w:val="0"/>
                <w:sz w:val="24"/>
                <w:szCs w:val="24"/>
                <w:u w:val="none"/>
                <w:lang w:val="en-US" w:eastAsia="zh-CN" w:bidi="ar"/>
              </w:rPr>
              <w:t>107</w:t>
            </w:r>
          </w:p>
        </w:tc>
        <w:tc>
          <w:tcPr>
            <w:tcW w:w="1520" w:type="pct"/>
            <w:vAlign w:val="center"/>
          </w:tcPr>
          <w:p w14:paraId="7CE3A5DC">
            <w:pPr>
              <w:pStyle w:val="17"/>
              <w:spacing w:line="360" w:lineRule="auto"/>
              <w:jc w:val="center"/>
              <w:rPr>
                <w:rFonts w:hint="eastAsia" w:ascii="仿宋" w:hAnsi="仿宋" w:eastAsia="仿宋" w:cs="仿宋"/>
                <w:b w:val="0"/>
                <w:bCs w:val="0"/>
                <w:color w:val="000000"/>
                <w:kern w:val="0"/>
                <w:sz w:val="24"/>
                <w:szCs w:val="24"/>
                <w:lang w:val="en-US" w:eastAsia="zh-CN" w:bidi="ar-SA"/>
              </w:rPr>
            </w:pPr>
          </w:p>
        </w:tc>
      </w:tr>
    </w:tbl>
    <w:p w14:paraId="3FA62B44">
      <w:pPr>
        <w:numPr>
          <w:ilvl w:val="0"/>
          <w:numId w:val="0"/>
        </w:numPr>
        <w:tabs>
          <w:tab w:val="left" w:pos="3210"/>
        </w:tabs>
        <w:spacing w:line="360" w:lineRule="auto"/>
        <w:rPr>
          <w:rFonts w:hint="eastAsia" w:ascii="仿宋" w:hAnsi="仿宋" w:eastAsia="仿宋" w:cs="仿宋"/>
          <w:b/>
          <w:bCs/>
          <w:color w:val="000000"/>
          <w:sz w:val="24"/>
          <w:szCs w:val="24"/>
          <w:lang w:val="en-US" w:eastAsia="zh-CN"/>
        </w:rPr>
      </w:pPr>
    </w:p>
    <w:p w14:paraId="5BC7136B">
      <w:pPr>
        <w:numPr>
          <w:ilvl w:val="0"/>
          <w:numId w:val="0"/>
        </w:numPr>
        <w:tabs>
          <w:tab w:val="left" w:pos="3210"/>
        </w:tabs>
        <w:spacing w:line="360" w:lineRule="auto"/>
        <w:rPr>
          <w:rFonts w:hint="eastAsia" w:ascii="仿宋" w:hAnsi="仿宋" w:eastAsia="仿宋" w:cs="仿宋"/>
          <w:b/>
          <w:bCs/>
          <w:color w:val="000000"/>
          <w:sz w:val="24"/>
          <w:szCs w:val="24"/>
          <w:lang w:val="en-US" w:eastAsia="zh-CN"/>
        </w:rPr>
      </w:pPr>
      <w:r>
        <w:rPr>
          <w:rFonts w:hint="eastAsia" w:ascii="仿宋" w:hAnsi="仿宋" w:eastAsia="仿宋" w:cs="仿宋"/>
          <w:b/>
          <w:bCs/>
          <w:color w:val="000000"/>
          <w:sz w:val="24"/>
          <w:szCs w:val="24"/>
          <w:lang w:val="en-US" w:eastAsia="zh-CN"/>
        </w:rPr>
        <w:t>（三）作业地现状</w:t>
      </w:r>
    </w:p>
    <w:p w14:paraId="422B2D8C">
      <w:pPr>
        <w:numPr>
          <w:ilvl w:val="0"/>
          <w:numId w:val="0"/>
        </w:numPr>
        <w:tabs>
          <w:tab w:val="left" w:pos="3210"/>
        </w:tabs>
        <w:spacing w:line="360" w:lineRule="auto"/>
        <w:rPr>
          <w:rFonts w:hint="eastAsia" w:ascii="仿宋" w:hAnsi="仿宋" w:eastAsia="仿宋" w:cs="仿宋"/>
          <w:b/>
          <w:bCs/>
          <w:color w:val="000000"/>
          <w:sz w:val="24"/>
          <w:szCs w:val="24"/>
          <w:lang w:val="en-US" w:eastAsia="zh-CN"/>
        </w:rPr>
      </w:pPr>
      <w:r>
        <w:rPr>
          <w:rFonts w:hint="eastAsia" w:ascii="仿宋" w:hAnsi="仿宋" w:eastAsia="仿宋" w:cs="仿宋"/>
          <w:b/>
          <w:bCs/>
          <w:color w:val="000000"/>
          <w:sz w:val="24"/>
          <w:szCs w:val="24"/>
          <w:lang w:val="en-US" w:eastAsia="zh-CN"/>
        </w:rPr>
        <w:t>1.中龄林抚育</w:t>
      </w:r>
    </w:p>
    <w:p w14:paraId="7F3553BA">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作业地主要分布在玉湖镇、埔田镇、锡场镇、云路镇、玉滘镇等北部丘陵与南部低山片区，山体连片分布，地块连通性较好。林种主要是水源涵养林、环境保护林、风景林，龄组均为中龄林。</w:t>
      </w:r>
    </w:p>
    <w:p w14:paraId="23AFFEB7">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作业地平均海拔204米，平均坡度16°－25°，地形以低山丘陵为主，土壤以赤红壤为主，有机质含量一般，土层厚度45－60厘米，等级属中等。</w:t>
      </w:r>
    </w:p>
    <w:p w14:paraId="15EBF8EA">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现状地类为乔木林地，有木荷、枫香、木油桐、黎蒴、马尾松、红锥等乡土树种或珍贵树种，中龄林平均胸径12厘米。部分作业地有零星马尾松分布，灌草层茂盛，导致部分套种新植林木长势较差。作业地平均植被总盖度在85%－95%之间，枯枝落叶层平均厚度为2厘米。林下植被主要为芒萁、凤尾蕨、乌毛蕨、粽叶芦和五节芒等。</w:t>
      </w:r>
    </w:p>
    <w:p w14:paraId="65A4AF81">
      <w:pPr>
        <w:numPr>
          <w:ilvl w:val="0"/>
          <w:numId w:val="0"/>
        </w:numPr>
        <w:tabs>
          <w:tab w:val="left" w:pos="3210"/>
        </w:tabs>
        <w:spacing w:line="360" w:lineRule="auto"/>
        <w:rPr>
          <w:rFonts w:hint="eastAsia" w:ascii="仿宋" w:hAnsi="仿宋" w:eastAsia="仿宋" w:cs="仿宋"/>
          <w:b/>
          <w:bCs/>
          <w:color w:val="000000"/>
          <w:sz w:val="24"/>
          <w:szCs w:val="24"/>
          <w:lang w:eastAsia="zh-CN"/>
        </w:rPr>
      </w:pPr>
      <w:r>
        <w:rPr>
          <w:rFonts w:hint="eastAsia" w:ascii="仿宋" w:hAnsi="仿宋" w:eastAsia="仿宋" w:cs="仿宋"/>
          <w:b/>
          <w:bCs/>
          <w:color w:val="000000"/>
          <w:sz w:val="24"/>
          <w:szCs w:val="24"/>
          <w:lang w:val="en-US" w:eastAsia="zh-CN"/>
        </w:rPr>
        <w:t>2.</w:t>
      </w:r>
      <w:r>
        <w:rPr>
          <w:rFonts w:hint="eastAsia" w:ascii="仿宋" w:hAnsi="仿宋" w:eastAsia="仿宋" w:cs="仿宋"/>
          <w:b/>
          <w:bCs/>
          <w:color w:val="000000"/>
          <w:sz w:val="24"/>
          <w:szCs w:val="24"/>
          <w:lang w:eastAsia="zh-CN"/>
        </w:rPr>
        <w:t>模式一（补植套种）</w:t>
      </w:r>
    </w:p>
    <w:p w14:paraId="40A1B06F">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作业地主要分布于玉湖镇、埔田镇，作业地块立地条件整体优良，平均海拔224米，平均坡度16°-25°，地貌以丘陵为主，土壤以沙壤土为主，土层厚度均达60厘米，立地条件适宜珍贵树种栽植生长。</w:t>
      </w:r>
    </w:p>
    <w:p w14:paraId="5761B4DC">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作业地林地权属均为集体，林种以水源涵养林、环境保护林为主，属于省级一般及重点生态公益林，现状地类以乔木林地为主，林分起源多为纯天然。现有林分郁闭度偏低，介于0.30-0.40，林分结构较为单一，林内林木稀疏、林间空地较多，现有林木长势良好，但缺乏高价值乡土阔叶树种。</w:t>
      </w:r>
    </w:p>
    <w:p w14:paraId="7FA897A6">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林下植被发育较好，主要分布鹅掌柴、野杜鹃、桃金娘等灌木，以及黄毛草、鹧鸪草、五节芒、粽叶芦等草本植物，植被盖度较高。整体林地无水土流失、无土壤侵蚀，林地基础条件较好，现有林分生态防护功能一般、林分质量不高，具备良好的补植提质潜力，适宜通过补植红锥、闽楠、木荷、枫香等珍贵乡土树种，优化树种结构、提升森林生态价值与林分稳定性。</w:t>
      </w:r>
    </w:p>
    <w:p w14:paraId="545F92F1">
      <w:pPr>
        <w:numPr>
          <w:ilvl w:val="0"/>
          <w:numId w:val="0"/>
        </w:numPr>
        <w:tabs>
          <w:tab w:val="left" w:pos="3210"/>
        </w:tabs>
        <w:spacing w:line="360" w:lineRule="auto"/>
        <w:rPr>
          <w:rFonts w:hint="eastAsia" w:ascii="仿宋" w:hAnsi="仿宋" w:eastAsia="仿宋" w:cs="仿宋"/>
          <w:b/>
          <w:bCs/>
          <w:color w:val="000000"/>
          <w:sz w:val="24"/>
          <w:szCs w:val="24"/>
          <w:lang w:eastAsia="zh-CN"/>
        </w:rPr>
      </w:pPr>
      <w:r>
        <w:rPr>
          <w:rFonts w:hint="eastAsia" w:ascii="仿宋" w:hAnsi="仿宋" w:eastAsia="仿宋" w:cs="仿宋"/>
          <w:b/>
          <w:bCs/>
          <w:color w:val="000000"/>
          <w:sz w:val="24"/>
          <w:szCs w:val="24"/>
          <w:lang w:val="en-US" w:eastAsia="zh-CN"/>
        </w:rPr>
        <w:t>3.</w:t>
      </w:r>
      <w:r>
        <w:rPr>
          <w:rFonts w:hint="eastAsia" w:ascii="仿宋" w:hAnsi="仿宋" w:eastAsia="仿宋" w:cs="仿宋"/>
          <w:b/>
          <w:bCs/>
          <w:color w:val="000000"/>
          <w:sz w:val="24"/>
          <w:szCs w:val="24"/>
          <w:lang w:eastAsia="zh-CN"/>
        </w:rPr>
        <w:t>模式二（桉树林改造）</w:t>
      </w:r>
    </w:p>
    <w:p w14:paraId="18BA45C0">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作业地主要分布于玉湖镇、锡场镇、云路镇、玉滘镇，平均海拔93米，平均坡度16°-25°，地貌以丘陵为主，土壤以沙壤土为主，土层厚度44-60厘米，土壤为沙壤土，立地基础条件较好，适宜乡土阔叶树种更替栽植。</w:t>
      </w:r>
    </w:p>
    <w:p w14:paraId="730922E8">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作业地权属均为集体林地，林种类型丰富，主要为省级公益林，林种包含环境保护林、水土保持林、风景林、水源涵养林、一般用材林等，林分起源以人工植苗为主，整体林地连片性较好，无非农建设用地穿插，作业干扰少、改造条件优良。</w:t>
      </w:r>
    </w:p>
    <w:p w14:paraId="5A149034">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作业地块为桉树纯林，多为人工植苗起源的速生桉树纯林，林分结构单一，长期连片种植造成林地水肥消耗过度、地力衰退、土壤肥力下降，森林生态稳定性和抗逆性差。</w:t>
      </w:r>
    </w:p>
    <w:p w14:paraId="7549A3CA">
      <w:pPr>
        <w:numPr>
          <w:ilvl w:val="0"/>
          <w:numId w:val="0"/>
        </w:numPr>
        <w:tabs>
          <w:tab w:val="left" w:pos="3210"/>
        </w:tabs>
        <w:spacing w:line="360" w:lineRule="auto"/>
        <w:rPr>
          <w:rFonts w:hint="eastAsia" w:ascii="仿宋" w:hAnsi="仿宋" w:eastAsia="仿宋" w:cs="仿宋"/>
          <w:b/>
          <w:bCs/>
          <w:color w:val="000000"/>
          <w:sz w:val="24"/>
          <w:szCs w:val="24"/>
          <w:lang w:eastAsia="zh-CN"/>
        </w:rPr>
      </w:pPr>
      <w:r>
        <w:rPr>
          <w:rFonts w:hint="eastAsia" w:ascii="仿宋" w:hAnsi="仿宋" w:eastAsia="仿宋" w:cs="仿宋"/>
          <w:b/>
          <w:bCs/>
          <w:color w:val="000000"/>
          <w:sz w:val="24"/>
          <w:szCs w:val="24"/>
          <w:lang w:val="en-US" w:eastAsia="zh-CN"/>
        </w:rPr>
        <w:t>4.</w:t>
      </w:r>
      <w:r>
        <w:rPr>
          <w:rFonts w:hint="eastAsia" w:ascii="仿宋" w:hAnsi="仿宋" w:eastAsia="仿宋" w:cs="仿宋"/>
          <w:b/>
          <w:bCs/>
          <w:color w:val="000000"/>
          <w:sz w:val="24"/>
          <w:szCs w:val="24"/>
          <w:lang w:eastAsia="zh-CN"/>
        </w:rPr>
        <w:t>模式三（松树林改造）</w:t>
      </w:r>
    </w:p>
    <w:p w14:paraId="17848F7B">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作业地主要分布于埔田镇、云路镇，地貌以丘陵为主，平均海拔290米，平均坡度16°-25°，土层厚度45厘米，土壤为沙壤土，立地条件总体良好，适宜乡土珍贵树种与阔叶树种更新造林。</w:t>
      </w:r>
    </w:p>
    <w:p w14:paraId="3777F9F5">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作业地权属均为集体林地，林种以水源涵养林为主，属省级重点及一般生态公益林，林分起源以纯天然为主，整体林地连片性较好，无非农建设用地穿插，作业干扰少、改造条件优良。</w:t>
      </w:r>
    </w:p>
    <w:p w14:paraId="0A6B1A5D">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现有林分以松阔混交林为主，多为中龄林，林分结构简单、稳定性较差，易受松材线虫病等有害生物威胁，部分林木老化、生长衰退，郁闭度偏低，林下植被以桃金娘、野牡丹、芒萁、凤尾蕨为主，生态防护功能较弱。</w:t>
      </w:r>
    </w:p>
    <w:p w14:paraId="191F1E4F">
      <w:pPr>
        <w:numPr>
          <w:ilvl w:val="0"/>
          <w:numId w:val="0"/>
        </w:numPr>
        <w:tabs>
          <w:tab w:val="left" w:pos="3210"/>
        </w:tabs>
        <w:spacing w:line="360" w:lineRule="auto"/>
        <w:rPr>
          <w:rFonts w:hint="eastAsia" w:ascii="仿宋" w:hAnsi="仿宋" w:eastAsia="仿宋" w:cs="仿宋"/>
          <w:b/>
          <w:bCs/>
          <w:color w:val="000000"/>
          <w:sz w:val="24"/>
          <w:szCs w:val="24"/>
          <w:lang w:val="en-US" w:eastAsia="zh-CN"/>
        </w:rPr>
      </w:pPr>
      <w:r>
        <w:rPr>
          <w:rFonts w:hint="eastAsia" w:ascii="仿宋" w:hAnsi="仿宋" w:eastAsia="仿宋" w:cs="仿宋"/>
          <w:b/>
          <w:bCs/>
          <w:color w:val="000000"/>
          <w:sz w:val="24"/>
          <w:szCs w:val="24"/>
          <w:lang w:val="en-US" w:eastAsia="zh-CN"/>
        </w:rPr>
        <w:t>（四）模式设计</w:t>
      </w:r>
    </w:p>
    <w:p w14:paraId="642DECDC">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根据小班的立地类型和</w:t>
      </w:r>
      <w:r>
        <w:rPr>
          <w:rFonts w:hint="eastAsia" w:ascii="仿宋" w:hAnsi="仿宋" w:eastAsia="仿宋" w:cs="仿宋"/>
          <w:b w:val="0"/>
          <w:bCs w:val="0"/>
          <w:color w:val="000000"/>
          <w:sz w:val="24"/>
          <w:szCs w:val="24"/>
          <w:lang w:val="en-US" w:eastAsia="zh-CN"/>
        </w:rPr>
        <w:t>建设</w:t>
      </w:r>
      <w:r>
        <w:rPr>
          <w:rFonts w:hint="eastAsia" w:ascii="仿宋" w:hAnsi="仿宋" w:eastAsia="仿宋" w:cs="仿宋"/>
          <w:b w:val="0"/>
          <w:bCs w:val="0"/>
          <w:color w:val="000000"/>
          <w:sz w:val="24"/>
          <w:szCs w:val="24"/>
          <w:lang w:eastAsia="zh-CN"/>
        </w:rPr>
        <w:t>目标，本设计共确定模式4种，分别为中龄林抚育、补植套种、桉树林改造、松树林改造。</w:t>
      </w:r>
    </w:p>
    <w:p w14:paraId="69A83188">
      <w:pPr>
        <w:numPr>
          <w:ilvl w:val="0"/>
          <w:numId w:val="0"/>
        </w:numPr>
        <w:tabs>
          <w:tab w:val="left" w:pos="3210"/>
        </w:tabs>
        <w:spacing w:line="360" w:lineRule="auto"/>
        <w:rPr>
          <w:rFonts w:hint="eastAsia" w:ascii="仿宋" w:hAnsi="仿宋" w:eastAsia="仿宋" w:cs="仿宋"/>
          <w:b/>
          <w:bCs/>
          <w:color w:val="000000"/>
          <w:sz w:val="24"/>
          <w:szCs w:val="24"/>
          <w:lang w:eastAsia="zh-CN"/>
        </w:rPr>
      </w:pPr>
      <w:r>
        <w:rPr>
          <w:rFonts w:hint="eastAsia" w:ascii="仿宋" w:hAnsi="仿宋" w:eastAsia="仿宋" w:cs="仿宋"/>
          <w:b/>
          <w:bCs/>
          <w:color w:val="000000"/>
          <w:sz w:val="24"/>
          <w:szCs w:val="24"/>
          <w:lang w:val="en-US" w:eastAsia="zh-CN"/>
        </w:rPr>
        <w:t>1.</w:t>
      </w:r>
      <w:r>
        <w:rPr>
          <w:rFonts w:hint="eastAsia" w:ascii="仿宋" w:hAnsi="仿宋" w:eastAsia="仿宋" w:cs="仿宋"/>
          <w:b/>
          <w:bCs/>
          <w:color w:val="000000"/>
          <w:sz w:val="24"/>
          <w:szCs w:val="24"/>
          <w:lang w:eastAsia="zh-CN"/>
        </w:rPr>
        <w:t>中龄林抚育</w:t>
      </w:r>
    </w:p>
    <w:p w14:paraId="0C6DF8EB">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适用对象：有较好培育前途，目的树种明确，林分郁闭度0.70以上，优势树种（组）为其它硬阔、其它软阔、阔叶混交林或针阔混交林的中龄林。</w:t>
      </w:r>
    </w:p>
    <w:p w14:paraId="3C4FD6BA">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培育目标：以定向培育大径级珍贵用材为重点，通过科学调控林分密度与空间结构，全面促进目标树（特别是红锥、火力楠等）的径向生长与干形优化，加速森林正向演替。增强水源涵养、水土保持及生物多样性保护等功能。</w:t>
      </w:r>
    </w:p>
    <w:p w14:paraId="40FC6E70">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作业措施：采取抚育伐、修枝、割灌除草措施，抚育伐蓄积强度控制在20%内，伐后林分郁闭度不低于0.60。</w:t>
      </w:r>
    </w:p>
    <w:p w14:paraId="0B2A71D7">
      <w:pPr>
        <w:numPr>
          <w:ilvl w:val="0"/>
          <w:numId w:val="0"/>
        </w:numPr>
        <w:tabs>
          <w:tab w:val="left" w:pos="3210"/>
        </w:tabs>
        <w:spacing w:line="360" w:lineRule="auto"/>
        <w:rPr>
          <w:rFonts w:hint="eastAsia" w:ascii="仿宋" w:hAnsi="仿宋" w:eastAsia="仿宋" w:cs="仿宋"/>
          <w:b/>
          <w:bCs/>
          <w:color w:val="000000"/>
          <w:sz w:val="24"/>
          <w:szCs w:val="24"/>
          <w:lang w:eastAsia="zh-CN"/>
        </w:rPr>
      </w:pPr>
      <w:r>
        <w:rPr>
          <w:rFonts w:hint="eastAsia" w:ascii="仿宋" w:hAnsi="仿宋" w:eastAsia="仿宋" w:cs="仿宋"/>
          <w:b/>
          <w:bCs/>
          <w:color w:val="000000"/>
          <w:sz w:val="24"/>
          <w:szCs w:val="24"/>
          <w:lang w:val="en-US" w:eastAsia="zh-CN"/>
        </w:rPr>
        <w:t>2.</w:t>
      </w:r>
      <w:r>
        <w:rPr>
          <w:rFonts w:hint="eastAsia" w:ascii="仿宋" w:hAnsi="仿宋" w:eastAsia="仿宋" w:cs="仿宋"/>
          <w:b/>
          <w:bCs/>
          <w:color w:val="000000"/>
          <w:sz w:val="24"/>
          <w:szCs w:val="24"/>
          <w:lang w:eastAsia="zh-CN"/>
        </w:rPr>
        <w:t>补植套种</w:t>
      </w:r>
    </w:p>
    <w:p w14:paraId="1A06F1AA">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适用对象：龄组为中龄林及以上，郁闭度小于0.40，且依靠自然力难以恢复的乔木林；以及龄组为中龄林及以上，缺乏目的树种，需要调整树种结构、提升主导功能且郁闭度小于0.50或等于0.50的乔木林。</w:t>
      </w:r>
    </w:p>
    <w:p w14:paraId="0A965D3E">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培育目标：以构建复层异龄的乡土珍贵阔叶混交林为导向，通过林窗及林下精准补植红锥、木荷、火力楠等优良乡土珍贵树种，优化林分树种组成与垂直空间结构，加快森林群落向地带性顶级群落演替。在显著提升林分水源涵养、水土保持及固碳增汇等综合生态服务功能的同时，定向培育高价值的珍贵大径级用材，实现“以短养长、以林养林”的生态与经济双重效益，打造健康、稳定、高效的森林生态系统。</w:t>
      </w:r>
    </w:p>
    <w:p w14:paraId="4D9BC9B4">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作业措施：采取林地清理、挖穴整地、回土施肥、栽植、抚育等措施。补植密度为56株/亩。</w:t>
      </w:r>
    </w:p>
    <w:p w14:paraId="067B2CF1">
      <w:pPr>
        <w:numPr>
          <w:ilvl w:val="0"/>
          <w:numId w:val="0"/>
        </w:numPr>
        <w:tabs>
          <w:tab w:val="left" w:pos="3210"/>
        </w:tabs>
        <w:spacing w:line="360" w:lineRule="auto"/>
        <w:rPr>
          <w:rFonts w:hint="eastAsia" w:ascii="仿宋" w:hAnsi="仿宋" w:eastAsia="仿宋" w:cs="仿宋"/>
          <w:b/>
          <w:bCs/>
          <w:color w:val="000000"/>
          <w:sz w:val="24"/>
          <w:szCs w:val="24"/>
          <w:lang w:eastAsia="zh-CN"/>
        </w:rPr>
      </w:pPr>
      <w:r>
        <w:rPr>
          <w:rFonts w:hint="eastAsia" w:ascii="仿宋" w:hAnsi="仿宋" w:eastAsia="仿宋" w:cs="仿宋"/>
          <w:b/>
          <w:bCs/>
          <w:color w:val="000000"/>
          <w:sz w:val="24"/>
          <w:szCs w:val="24"/>
          <w:lang w:val="en-US" w:eastAsia="zh-CN"/>
        </w:rPr>
        <w:t>3.</w:t>
      </w:r>
      <w:r>
        <w:rPr>
          <w:rFonts w:hint="eastAsia" w:ascii="仿宋" w:hAnsi="仿宋" w:eastAsia="仿宋" w:cs="仿宋"/>
          <w:b/>
          <w:bCs/>
          <w:color w:val="000000"/>
          <w:sz w:val="24"/>
          <w:szCs w:val="24"/>
          <w:lang w:eastAsia="zh-CN"/>
        </w:rPr>
        <w:t>桉树林改造</w:t>
      </w:r>
    </w:p>
    <w:p w14:paraId="2C52A934">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适用对象：针对种植密度过高，林层单一，林木间竞争明显，生长受限导致衰退及大面积集中连片多代连作的桉树纯林。</w:t>
      </w:r>
    </w:p>
    <w:p w14:paraId="1E69ED6E">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培育目标：以修复受损林地生态功能与恢复土壤地力为核心，通过科学更替单一、退化的桉树纯林，构建“珍贵树种+乡土阔叶树”的混交林。旨在彻底打破速生桉连作导致的土壤板结与地力衰退恶性循环，利用乡土阔叶树种的深根系与枯落物改良土壤结构，显著提升林地的水源涵养、水土保持及生物多样性保护能力。同时，通过定向培育高价值珍贵大径材，推动林地经营模式由“短周期速生丰产”向“长周期近自然可持续经营”转型，实现生态效益、社会效益与经济效益的协同提升。</w:t>
      </w:r>
    </w:p>
    <w:p w14:paraId="4BF39E6D">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作业措施：采取皆伐、林地清理、挖穴整地、回土施肥、栽植、抚育等措施。采伐后更新74株/亩。</w:t>
      </w:r>
    </w:p>
    <w:p w14:paraId="26DC754A">
      <w:pPr>
        <w:numPr>
          <w:ilvl w:val="0"/>
          <w:numId w:val="0"/>
        </w:numPr>
        <w:tabs>
          <w:tab w:val="left" w:pos="3210"/>
        </w:tabs>
        <w:spacing w:line="360" w:lineRule="auto"/>
        <w:rPr>
          <w:rFonts w:hint="eastAsia" w:ascii="仿宋" w:hAnsi="仿宋" w:eastAsia="仿宋" w:cs="仿宋"/>
          <w:b/>
          <w:bCs/>
          <w:color w:val="000000"/>
          <w:sz w:val="24"/>
          <w:szCs w:val="24"/>
          <w:lang w:eastAsia="zh-CN"/>
        </w:rPr>
      </w:pPr>
      <w:r>
        <w:rPr>
          <w:rFonts w:hint="eastAsia" w:ascii="仿宋" w:hAnsi="仿宋" w:eastAsia="仿宋" w:cs="仿宋"/>
          <w:b/>
          <w:bCs/>
          <w:color w:val="000000"/>
          <w:sz w:val="24"/>
          <w:szCs w:val="24"/>
          <w:lang w:val="en-US" w:eastAsia="zh-CN"/>
        </w:rPr>
        <w:t>4.</w:t>
      </w:r>
      <w:r>
        <w:rPr>
          <w:rFonts w:hint="eastAsia" w:ascii="仿宋" w:hAnsi="仿宋" w:eastAsia="仿宋" w:cs="仿宋"/>
          <w:b/>
          <w:bCs/>
          <w:color w:val="000000"/>
          <w:sz w:val="24"/>
          <w:szCs w:val="24"/>
          <w:lang w:eastAsia="zh-CN"/>
        </w:rPr>
        <w:t>松树林改造</w:t>
      </w:r>
    </w:p>
    <w:p w14:paraId="3B219830">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适用对象：针对马尾松林存在松材线虫病，导致林木生长衰退，防护功能显著下降，需清除受害木、病源木、枯死木的，实施采伐修复，伐除林中受松材线虫影响的马尾松，采伐后在林中空地或林窗处补植乡土珍贵阔叶树种。</w:t>
      </w:r>
    </w:p>
    <w:p w14:paraId="3A930084">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培育目标：以阻断松材线虫病传播蔓延、修复受损森林生态系统为核心，通过精准择伐清除病源木与衰退木，打破单一针叶林的脆弱结构。采取“保留健康木+补植珍贵阔叶树”的近自然经营模式，构建针阔混交或复层异龄的乡土阔叶林，全面提升森林对病虫害、森林火灾及极端气候的综合抵御能力。在显著增强水源涵养与水土保持等主导生态功能的同时，实现林分由“病弱低效”向“健康稳定、优质高效”的根本性转变，打造生态安全屏障。</w:t>
      </w:r>
    </w:p>
    <w:p w14:paraId="7466E0B1">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作业措施：采取择伐、林地清理、挖穴整地、回土施肥、栽植、抚育等措施。伐除林中受松材线虫影响的马尾松，择伐后补植56株/亩。</w:t>
      </w:r>
    </w:p>
    <w:p w14:paraId="13847841">
      <w:pPr>
        <w:numPr>
          <w:ilvl w:val="0"/>
          <w:numId w:val="0"/>
        </w:numPr>
        <w:tabs>
          <w:tab w:val="left" w:pos="3210"/>
        </w:tabs>
        <w:spacing w:line="360" w:lineRule="auto"/>
        <w:rPr>
          <w:rFonts w:hint="eastAsia" w:ascii="仿宋" w:hAnsi="仿宋" w:eastAsia="仿宋" w:cs="仿宋"/>
          <w:b/>
          <w:bCs/>
          <w:color w:val="000000"/>
          <w:sz w:val="24"/>
          <w:szCs w:val="24"/>
          <w:lang w:eastAsia="zh-CN"/>
        </w:rPr>
      </w:pPr>
      <w:r>
        <w:rPr>
          <w:rFonts w:hint="eastAsia" w:ascii="仿宋" w:hAnsi="仿宋" w:eastAsia="仿宋" w:cs="仿宋"/>
          <w:b/>
          <w:bCs/>
          <w:color w:val="000000"/>
          <w:sz w:val="24"/>
          <w:szCs w:val="24"/>
          <w:lang w:eastAsia="zh-CN"/>
        </w:rPr>
        <w:t>（五）技术措施</w:t>
      </w:r>
    </w:p>
    <w:p w14:paraId="149A7EC9">
      <w:pPr>
        <w:numPr>
          <w:ilvl w:val="0"/>
          <w:numId w:val="0"/>
        </w:numPr>
        <w:tabs>
          <w:tab w:val="left" w:pos="3210"/>
        </w:tabs>
        <w:spacing w:line="360" w:lineRule="auto"/>
        <w:rPr>
          <w:rFonts w:hint="eastAsia" w:ascii="仿宋" w:hAnsi="仿宋" w:eastAsia="仿宋" w:cs="仿宋"/>
          <w:b/>
          <w:bCs/>
          <w:color w:val="000000"/>
          <w:sz w:val="24"/>
          <w:szCs w:val="24"/>
          <w:lang w:eastAsia="zh-CN"/>
        </w:rPr>
      </w:pPr>
      <w:r>
        <w:rPr>
          <w:rFonts w:hint="eastAsia" w:ascii="仿宋" w:hAnsi="仿宋" w:eastAsia="仿宋" w:cs="仿宋"/>
          <w:b/>
          <w:bCs/>
          <w:color w:val="000000"/>
          <w:sz w:val="24"/>
          <w:szCs w:val="24"/>
          <w:lang w:val="en-US" w:eastAsia="zh-CN"/>
        </w:rPr>
        <w:t>1.</w:t>
      </w:r>
      <w:r>
        <w:rPr>
          <w:rFonts w:hint="eastAsia" w:ascii="仿宋" w:hAnsi="仿宋" w:eastAsia="仿宋" w:cs="仿宋"/>
          <w:b/>
          <w:bCs/>
          <w:color w:val="000000"/>
          <w:sz w:val="24"/>
          <w:szCs w:val="24"/>
          <w:lang w:eastAsia="zh-CN"/>
        </w:rPr>
        <w:t>中龄林抚育</w:t>
      </w:r>
    </w:p>
    <w:p w14:paraId="6338C6DB">
      <w:pPr>
        <w:numPr>
          <w:ilvl w:val="0"/>
          <w:numId w:val="0"/>
        </w:numPr>
        <w:tabs>
          <w:tab w:val="left" w:pos="3210"/>
        </w:tabs>
        <w:spacing w:line="360" w:lineRule="auto"/>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（1）抚育采伐</w:t>
      </w:r>
    </w:p>
    <w:p w14:paraId="05CC2802">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伐除生长不良的阔叶树，对同蔸木保留胸径最大的1株，其余伐除，伐后郁闭度不低于0.6，保证伐桩高度不超过10厘米，作业时注意保留长势良好的目标树幼苗、幼树，采伐后剩余物平铺于林内。</w:t>
      </w:r>
    </w:p>
    <w:p w14:paraId="3A62F969">
      <w:pPr>
        <w:numPr>
          <w:ilvl w:val="0"/>
          <w:numId w:val="0"/>
        </w:numPr>
        <w:tabs>
          <w:tab w:val="left" w:pos="3210"/>
        </w:tabs>
        <w:spacing w:line="360" w:lineRule="auto"/>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（2）抚育对象、时间和次数</w:t>
      </w:r>
    </w:p>
    <w:p w14:paraId="5F573966">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highlight w:val="none"/>
          <w:lang w:eastAsia="zh-CN"/>
        </w:rPr>
      </w:pPr>
      <w:r>
        <w:rPr>
          <w:rFonts w:hint="eastAsia" w:ascii="仿宋" w:hAnsi="仿宋" w:eastAsia="仿宋" w:cs="仿宋"/>
          <w:b w:val="0"/>
          <w:bCs w:val="0"/>
          <w:color w:val="000000"/>
          <w:sz w:val="24"/>
          <w:szCs w:val="24"/>
          <w:highlight w:val="none"/>
          <w:lang w:eastAsia="zh-CN"/>
        </w:rPr>
        <w:t>主要为作业小班内的目的树种，多为具有抚育、培育价值的乡土阔叶树种或珍贵树种，包括红锥、木荷、木油桐、枫香等。本项目森林抚育作业小班均2026年实施抚育，抚育时间为秋季（9-10月），实施年度当年抚育1次。</w:t>
      </w:r>
    </w:p>
    <w:p w14:paraId="37AD097F">
      <w:pPr>
        <w:numPr>
          <w:ilvl w:val="0"/>
          <w:numId w:val="0"/>
        </w:numPr>
        <w:tabs>
          <w:tab w:val="left" w:pos="3210"/>
        </w:tabs>
        <w:spacing w:line="360" w:lineRule="auto"/>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（3）修枝</w:t>
      </w:r>
    </w:p>
    <w:p w14:paraId="3F791394">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人为地除掉枯死枝和树冠下部1到2轮或树干3米以下活枝，修枝后保留冠长2/3。修枝剪口不能伤害树干韧皮部和木质部。</w:t>
      </w:r>
    </w:p>
    <w:p w14:paraId="67809B81">
      <w:pPr>
        <w:numPr>
          <w:ilvl w:val="0"/>
          <w:numId w:val="0"/>
        </w:numPr>
        <w:tabs>
          <w:tab w:val="left" w:pos="3210"/>
        </w:tabs>
        <w:spacing w:line="360" w:lineRule="auto"/>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（4）割灌除草</w:t>
      </w:r>
    </w:p>
    <w:p w14:paraId="0258EAC9">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采用全面清除阻碍目的树种正常生长的杂草、藤灌，适当保留对目的树种生长无影响的灌木与非目的树种的天然乔木，保护林下长势良好的乡土阔叶树种或珍贵树种幼苗。割除的杂草、杂灌随机平铺地表，任其腐烂，以增加土壤腐殖质，提高土壤肥力。</w:t>
      </w:r>
    </w:p>
    <w:p w14:paraId="64EC05FA">
      <w:pPr>
        <w:numPr>
          <w:ilvl w:val="0"/>
          <w:numId w:val="0"/>
        </w:numPr>
        <w:tabs>
          <w:tab w:val="left" w:pos="3210"/>
        </w:tabs>
        <w:spacing w:line="360" w:lineRule="auto"/>
        <w:rPr>
          <w:rFonts w:hint="eastAsia" w:ascii="仿宋" w:hAnsi="仿宋" w:eastAsia="仿宋" w:cs="仿宋"/>
          <w:b/>
          <w:bCs/>
          <w:color w:val="000000"/>
          <w:sz w:val="24"/>
          <w:szCs w:val="24"/>
          <w:lang w:eastAsia="zh-CN"/>
        </w:rPr>
      </w:pPr>
      <w:r>
        <w:rPr>
          <w:rFonts w:hint="eastAsia" w:ascii="仿宋" w:hAnsi="仿宋" w:eastAsia="仿宋" w:cs="仿宋"/>
          <w:b/>
          <w:bCs/>
          <w:color w:val="000000"/>
          <w:sz w:val="24"/>
          <w:szCs w:val="24"/>
          <w:lang w:val="en-US" w:eastAsia="zh-CN"/>
        </w:rPr>
        <w:t>2.</w:t>
      </w:r>
      <w:r>
        <w:rPr>
          <w:rFonts w:hint="eastAsia" w:ascii="仿宋" w:hAnsi="仿宋" w:eastAsia="仿宋" w:cs="仿宋"/>
          <w:b/>
          <w:bCs/>
          <w:color w:val="000000"/>
          <w:sz w:val="24"/>
          <w:szCs w:val="24"/>
          <w:lang w:eastAsia="zh-CN"/>
        </w:rPr>
        <w:t>模式一（补植套种）</w:t>
      </w:r>
    </w:p>
    <w:p w14:paraId="0ED6C2F8">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对部分郁闭度小于0.40，且依靠自然力难以恢复的乔木林，或缺乏目的树种，需要调整树种结构的乔木林实施珍贵树种补植。计划补植套种面积约533亩。</w:t>
      </w:r>
    </w:p>
    <w:p w14:paraId="00D2389A">
      <w:pPr>
        <w:numPr>
          <w:ilvl w:val="0"/>
          <w:numId w:val="0"/>
        </w:numPr>
        <w:tabs>
          <w:tab w:val="left" w:pos="3210"/>
        </w:tabs>
        <w:spacing w:line="360" w:lineRule="auto"/>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（1）林地清理</w:t>
      </w:r>
    </w:p>
    <w:p w14:paraId="1163FC1E">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块状清理。林地清理时，清理种植穴周边2.0×2.0米范围内的地块，伐除杂灌、杂草、竹灌、藤本以及胸径5厘米以下的下木、老弱病残树木，以及濒死、枯死木，并将树头（竹头）、杂枝、杂草及杂物清理干净。林地清理应在实施造林前完成。</w:t>
      </w:r>
    </w:p>
    <w:p w14:paraId="54E954A9">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加强对造林地中的极小种群、珍稀濒危动植物保护，适当保留林中生长良好且不影响目的树种生长的乡土灌木。</w:t>
      </w:r>
    </w:p>
    <w:p w14:paraId="415C9513">
      <w:pPr>
        <w:numPr>
          <w:ilvl w:val="0"/>
          <w:numId w:val="0"/>
        </w:numPr>
        <w:tabs>
          <w:tab w:val="left" w:pos="3210"/>
        </w:tabs>
        <w:spacing w:line="360" w:lineRule="auto"/>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（2）整地挖穴</w:t>
      </w:r>
    </w:p>
    <w:p w14:paraId="1C92D3F6">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采用人工挖穴，植穴规格为50厘米×50厘米×40厘米。</w:t>
      </w:r>
    </w:p>
    <w:p w14:paraId="7A1E082B">
      <w:pPr>
        <w:numPr>
          <w:ilvl w:val="0"/>
          <w:numId w:val="0"/>
        </w:numPr>
        <w:tabs>
          <w:tab w:val="left" w:pos="3210"/>
        </w:tabs>
        <w:spacing w:line="360" w:lineRule="auto"/>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（3）苗木</w:t>
      </w:r>
    </w:p>
    <w:p w14:paraId="075820CF">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有良种的苗木必须使用良种壮苗。苗木选用顶芽饱满、生长健壮、无病虫害、一级营养袋苗，苗木质量要求1.5年生以上，苗高80厘米以上，地径0.8厘米以上。红锥、黑木相思选用1年生以上，苗高60厘米以上，地径0.6厘米以上全冠苗。所选苗木必须具有“两证一签一说明”，禁止使用无证、来源不清、带病虫害的不合格苗造林。采用保障性苗圃定单育苗定向育苗。</w:t>
      </w:r>
    </w:p>
    <w:p w14:paraId="4F100E2B">
      <w:pPr>
        <w:numPr>
          <w:ilvl w:val="0"/>
          <w:numId w:val="0"/>
        </w:numPr>
        <w:tabs>
          <w:tab w:val="left" w:pos="3210"/>
        </w:tabs>
        <w:spacing w:line="360" w:lineRule="auto"/>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（4）补植密度和混交方式</w:t>
      </w:r>
    </w:p>
    <w:p w14:paraId="24FCEE15">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采用56株/亩的补植密度。采取随机混交方式，按设计株数配置种植。</w:t>
      </w:r>
    </w:p>
    <w:p w14:paraId="22A8CF2B">
      <w:pPr>
        <w:numPr>
          <w:ilvl w:val="0"/>
          <w:numId w:val="0"/>
        </w:numPr>
        <w:tabs>
          <w:tab w:val="left" w:pos="3210"/>
        </w:tabs>
        <w:spacing w:line="360" w:lineRule="auto"/>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（5）树种选择</w:t>
      </w:r>
    </w:p>
    <w:p w14:paraId="4107E50F">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选择红锥、木荷、闽楠、红花天料木、火力楠等乡土树种或珍贵树种作为目的树种，搭配枫香、黑木相思、山杜英等乡土树种或珍贵树种作为辅助树种。</w:t>
      </w:r>
    </w:p>
    <w:p w14:paraId="7ED9A26B">
      <w:pPr>
        <w:numPr>
          <w:ilvl w:val="0"/>
          <w:numId w:val="0"/>
        </w:numPr>
        <w:tabs>
          <w:tab w:val="left" w:pos="3210"/>
        </w:tabs>
        <w:spacing w:line="360" w:lineRule="auto"/>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（6）基肥与回穴土</w:t>
      </w:r>
    </w:p>
    <w:p w14:paraId="14BAA613">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穴土经过风化后，在春季造林前要回穴土，回土要打碎及清除石块、树根，先回表土后回心土。回土前每穴施放1千克有机肥（有机质含量≥40%）和复合肥0.5千克（NPK均值15%、总养分45%以上）。施放基肥后回土至1/3，并适当拌匀。基肥施放完成后应当天完成回土，回填土至穴面呈馒头状。</w:t>
      </w:r>
    </w:p>
    <w:p w14:paraId="57C04E88">
      <w:pPr>
        <w:numPr>
          <w:ilvl w:val="0"/>
          <w:numId w:val="0"/>
        </w:numPr>
        <w:tabs>
          <w:tab w:val="left" w:pos="3210"/>
        </w:tabs>
        <w:spacing w:line="360" w:lineRule="auto"/>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（7）栽植</w:t>
      </w:r>
    </w:p>
    <w:p w14:paraId="6704FA46">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栽植应在早春雨透后的阴雨天进行，栽植时先在种植沟（或种植穴）中央挖一个比苗木泥头稍大稍深的栽植小穴，去掉苗木的包扎材料、营养袋或塑料袋后，带土轻放于栽植小穴中，扶正苗木适当深栽，然后在苗木的四周回填细土，回满时用手把回填土压实，使苗木与原土紧密接触。继续回土至穴面，压实后再回松土呈馒头状，以减少水分蒸发。栽植后应及时进行查苗补缺。施工期间，技术人员应到现场进行技术指导，加强质量检查，确保栽植质量。</w:t>
      </w:r>
    </w:p>
    <w:p w14:paraId="572DCC23">
      <w:pPr>
        <w:numPr>
          <w:ilvl w:val="0"/>
          <w:numId w:val="0"/>
        </w:numPr>
        <w:tabs>
          <w:tab w:val="left" w:pos="3210"/>
        </w:tabs>
        <w:spacing w:line="360" w:lineRule="auto"/>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（8）追肥与抚育</w:t>
      </w:r>
    </w:p>
    <w:p w14:paraId="43FC1F4D">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两年3次抚育。第一次抚育时间为造林一个月后，施放0.05千克尿素，不割灌除草及松土，避免扰动新生根系，同时开展补植。第二次抚育时间为造林后当年秋季（9—10月），开展割灌除草，在植穴半径1米范围内全面清除杂灌杂草。第三次抚育时间为造林第二年春季（4—5月）：植穴半径0.6米范围内实施松土和1米范围内割灌除草，松土时注意不能伤害苗木根系，每穴追施复合肥0.3千克，施肥后应立即进行培土，培土高度应在10厘米左右。</w:t>
      </w:r>
    </w:p>
    <w:p w14:paraId="7F63D1F1">
      <w:pPr>
        <w:numPr>
          <w:ilvl w:val="0"/>
          <w:numId w:val="0"/>
        </w:numPr>
        <w:tabs>
          <w:tab w:val="left" w:pos="3210"/>
        </w:tabs>
        <w:spacing w:line="360" w:lineRule="auto"/>
        <w:rPr>
          <w:rFonts w:hint="eastAsia" w:ascii="仿宋" w:hAnsi="仿宋" w:eastAsia="仿宋" w:cs="仿宋"/>
          <w:b/>
          <w:bCs/>
          <w:color w:val="000000"/>
          <w:sz w:val="24"/>
          <w:szCs w:val="24"/>
          <w:lang w:eastAsia="zh-CN"/>
        </w:rPr>
      </w:pPr>
      <w:r>
        <w:rPr>
          <w:rFonts w:hint="eastAsia" w:ascii="仿宋" w:hAnsi="仿宋" w:eastAsia="仿宋" w:cs="仿宋"/>
          <w:b/>
          <w:bCs/>
          <w:color w:val="000000"/>
          <w:sz w:val="24"/>
          <w:szCs w:val="24"/>
          <w:lang w:val="en-US" w:eastAsia="zh-CN"/>
        </w:rPr>
        <w:t>3.</w:t>
      </w:r>
      <w:r>
        <w:rPr>
          <w:rFonts w:hint="eastAsia" w:ascii="仿宋" w:hAnsi="仿宋" w:eastAsia="仿宋" w:cs="仿宋"/>
          <w:b/>
          <w:bCs/>
          <w:color w:val="000000"/>
          <w:sz w:val="24"/>
          <w:szCs w:val="24"/>
          <w:lang w:eastAsia="zh-CN"/>
        </w:rPr>
        <w:t>模式二（桉树林改造）</w:t>
      </w:r>
    </w:p>
    <w:p w14:paraId="1DBBCA0B">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桉树林改造面积3067亩。通过调整树种组成和林分结构，构建地带性森林群落，提升水源涵养、水土保持、生物多样性等生态功能。</w:t>
      </w:r>
    </w:p>
    <w:p w14:paraId="0B22BC4D">
      <w:pPr>
        <w:numPr>
          <w:ilvl w:val="0"/>
          <w:numId w:val="0"/>
        </w:numPr>
        <w:tabs>
          <w:tab w:val="left" w:pos="3210"/>
        </w:tabs>
        <w:spacing w:line="360" w:lineRule="auto"/>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（1）林木采伐</w:t>
      </w:r>
    </w:p>
    <w:p w14:paraId="77C5B77F">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根据生长情况以及改造地地形，对低质低效桉树纯林实施采伐。伐倒后就地制材，根据森林采伐作业规程将伐倒木就地锯断为2米后整齐堆放；将木材人工搬运至车辆能到达的采伐道，采伐集材道距离采伐道50米以内，采伐作业应在实施年度前完成，由于桉树多年无人经营、退化严重，采伐费用列入项目资金。</w:t>
      </w:r>
    </w:p>
    <w:p w14:paraId="062C2B98">
      <w:pPr>
        <w:numPr>
          <w:ilvl w:val="0"/>
          <w:numId w:val="0"/>
        </w:numPr>
        <w:tabs>
          <w:tab w:val="left" w:pos="3210"/>
        </w:tabs>
        <w:spacing w:line="360" w:lineRule="auto"/>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（2）伐桩处理与除萌</w:t>
      </w:r>
    </w:p>
    <w:p w14:paraId="609ABA0C">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伐桩处理均使用人工除萌的方式，秋冬季采伐后剥树皮，地表直接覆膜（膜厚度0.1毫米、黑色、单株覆盖面积1.2米×1.2米），膜边缘埋入表土下2—3厘米后用泥土压实四周，抑制桉树萌芽。后期结合抚育检查桉树伐桩，发现有萌芽的及时进行处理，确保在造林一年内彻底防止桉树萌芽，桉树除萌完成率达到95%以上。</w:t>
      </w:r>
    </w:p>
    <w:p w14:paraId="533C5B23">
      <w:pPr>
        <w:numPr>
          <w:ilvl w:val="0"/>
          <w:numId w:val="0"/>
        </w:numPr>
        <w:tabs>
          <w:tab w:val="left" w:pos="3210"/>
        </w:tabs>
        <w:spacing w:line="360" w:lineRule="auto"/>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（3）林地清理</w:t>
      </w:r>
    </w:p>
    <w:p w14:paraId="1C09313D">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水平带状清理。林地清理时，清理种植穴周边带宽2.0米范围内的地块，伐除杂灌、杂草、竹灌、藤本以及胸径5厘米以下的下木、老弱病残树木，以及濒死、枯死木，并将树头（竹头）、杂枝、杂草及杂物清理干净。林地清理应在实施造林前完成。</w:t>
      </w:r>
    </w:p>
    <w:p w14:paraId="03B09BC9">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加强对造林地中的极小种群、珍稀濒危动植物保护，适当保留林中生长良好且不影响目的树种生长的乡土灌木。</w:t>
      </w:r>
    </w:p>
    <w:p w14:paraId="418CB711">
      <w:pPr>
        <w:numPr>
          <w:ilvl w:val="0"/>
          <w:numId w:val="0"/>
        </w:numPr>
        <w:tabs>
          <w:tab w:val="left" w:pos="3210"/>
        </w:tabs>
        <w:spacing w:line="360" w:lineRule="auto"/>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（4）整地挖穴</w:t>
      </w:r>
    </w:p>
    <w:p w14:paraId="1FF3D887">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采用人工挖穴，植穴规格为50厘米×50厘米×40厘米。</w:t>
      </w:r>
    </w:p>
    <w:p w14:paraId="41E3B7AF">
      <w:pPr>
        <w:numPr>
          <w:ilvl w:val="0"/>
          <w:numId w:val="0"/>
        </w:numPr>
        <w:tabs>
          <w:tab w:val="left" w:pos="3210"/>
        </w:tabs>
        <w:spacing w:line="360" w:lineRule="auto"/>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（5）苗木</w:t>
      </w:r>
    </w:p>
    <w:p w14:paraId="772A41EA">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有良种的苗木必须使用良种壮苗。苗木选用顶芽饱满、生长健壮、无病虫害、一级营养袋苗，苗木质量要求1.5年生以上，苗高80厘米以上，地径0.8厘米以上。红锥、黑木相思选用1年生以上，苗高60厘米以上，地径0.6厘米以上全冠苗。所选苗木必须具有“两证一签一说明”，禁止使用无证、来源不清、带病虫害的不合格苗造林。采用保障性苗圃定单育苗定向育苗。</w:t>
      </w:r>
    </w:p>
    <w:p w14:paraId="3EC96D1B">
      <w:pPr>
        <w:numPr>
          <w:ilvl w:val="0"/>
          <w:numId w:val="0"/>
        </w:numPr>
        <w:tabs>
          <w:tab w:val="left" w:pos="3210"/>
        </w:tabs>
        <w:spacing w:line="360" w:lineRule="auto"/>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（6）更新密度和混交方式</w:t>
      </w:r>
    </w:p>
    <w:p w14:paraId="4B55C711">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采用74株/亩的更新密度，采用随机混交的方式，改造为树种丰富、林相质量优良的阔叶混交林。</w:t>
      </w:r>
    </w:p>
    <w:p w14:paraId="0CC6A9CD">
      <w:pPr>
        <w:numPr>
          <w:ilvl w:val="0"/>
          <w:numId w:val="0"/>
        </w:numPr>
        <w:tabs>
          <w:tab w:val="left" w:pos="3210"/>
        </w:tabs>
        <w:spacing w:line="360" w:lineRule="auto"/>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（7）树种选择</w:t>
      </w:r>
    </w:p>
    <w:p w14:paraId="3526AEC7">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选择红锥、木荷、闽楠、红花天料木、火力楠等乡土树种或珍贵树种作为目的树种，搭配枫香、黑木相思、山杜英等乡土树种或珍贵树种作为辅助树种。</w:t>
      </w:r>
    </w:p>
    <w:p w14:paraId="5953F8A2">
      <w:pPr>
        <w:numPr>
          <w:ilvl w:val="0"/>
          <w:numId w:val="0"/>
        </w:numPr>
        <w:tabs>
          <w:tab w:val="left" w:pos="3210"/>
        </w:tabs>
        <w:spacing w:line="360" w:lineRule="auto"/>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（8）基肥与回穴土</w:t>
      </w:r>
    </w:p>
    <w:p w14:paraId="14DEC177">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穴土经过风化后，在春季造林前要回穴土，回土要打碎及清除石块、树根，先回表土后回心土。回土前每穴施放1千克有机肥（有机质含量≥40%）和复合肥0.5千克（NPK均值15%、总养分45%以上）。施放基肥后回土至1/3，并适当拌匀。基肥施放完成后应当天完成回土，回填土至穴面呈馒头状。</w:t>
      </w:r>
    </w:p>
    <w:p w14:paraId="1AE75FB0">
      <w:pPr>
        <w:numPr>
          <w:ilvl w:val="0"/>
          <w:numId w:val="0"/>
        </w:numPr>
        <w:tabs>
          <w:tab w:val="left" w:pos="3210"/>
        </w:tabs>
        <w:spacing w:line="360" w:lineRule="auto"/>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（9）栽植</w:t>
      </w:r>
    </w:p>
    <w:p w14:paraId="361F8A4F">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栽植应在早春雨透后的阴雨天进行，栽植时先在种植沟（或种植穴）中央挖一个比苗木泥头稍大稍深的栽植小穴，去掉苗木的包扎材料、营养袋或塑料袋后，带土轻放于栽植小穴中，扶正苗木适当深栽，然后在苗木的四周回填细土，回满时用手把回填土压实，使苗木与原土紧密接触。继续回土至穴面，压实后再回松土呈馒头状，以减少水分蒸发。栽植后应及时进行查苗补缺。施工期间，技术人员应到现场进行技术指导，加强质量检查，确保栽植质量。</w:t>
      </w:r>
    </w:p>
    <w:p w14:paraId="218D6DAC">
      <w:pPr>
        <w:numPr>
          <w:ilvl w:val="0"/>
          <w:numId w:val="0"/>
        </w:numPr>
        <w:tabs>
          <w:tab w:val="left" w:pos="3210"/>
        </w:tabs>
        <w:spacing w:line="360" w:lineRule="auto"/>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（10）追肥与抚育</w:t>
      </w:r>
    </w:p>
    <w:p w14:paraId="4C78A0B9">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两年3次抚育。第一次抚育时间为造林一个月后，施放0.05千克尿素，不割灌除草及松土，避免扰动新生根系，同时开展补植。第二次抚育时间为造林后当年秋季（9—10月），开展割灌除草，在植穴半径1米范围内全面清除杂灌杂草。第三次抚育时间为造林第二年春季（4—5月）：植穴半径0.6米范围内实施松土和1米范围内割灌除草，松土时注意不能伤害苗木根系，每穴追施复合肥0.3千克，施肥后应立即进行培土，培土高度应在10厘米左右。</w:t>
      </w:r>
    </w:p>
    <w:p w14:paraId="6ECB1149">
      <w:pPr>
        <w:numPr>
          <w:ilvl w:val="0"/>
          <w:numId w:val="0"/>
        </w:numPr>
        <w:tabs>
          <w:tab w:val="left" w:pos="3210"/>
        </w:tabs>
        <w:spacing w:line="360" w:lineRule="auto"/>
        <w:rPr>
          <w:rFonts w:hint="eastAsia" w:ascii="仿宋" w:hAnsi="仿宋" w:eastAsia="仿宋" w:cs="仿宋"/>
          <w:b/>
          <w:bCs/>
          <w:color w:val="000000"/>
          <w:sz w:val="24"/>
          <w:szCs w:val="24"/>
          <w:lang w:eastAsia="zh-CN"/>
        </w:rPr>
      </w:pPr>
      <w:r>
        <w:rPr>
          <w:rFonts w:hint="eastAsia" w:ascii="仿宋" w:hAnsi="仿宋" w:eastAsia="仿宋" w:cs="仿宋"/>
          <w:b/>
          <w:bCs/>
          <w:color w:val="000000"/>
          <w:sz w:val="24"/>
          <w:szCs w:val="24"/>
          <w:lang w:val="en-US" w:eastAsia="zh-CN"/>
        </w:rPr>
        <w:t>4.</w:t>
      </w:r>
      <w:r>
        <w:rPr>
          <w:rFonts w:hint="eastAsia" w:ascii="仿宋" w:hAnsi="仿宋" w:eastAsia="仿宋" w:cs="仿宋"/>
          <w:b/>
          <w:bCs/>
          <w:color w:val="000000"/>
          <w:sz w:val="24"/>
          <w:szCs w:val="24"/>
          <w:lang w:eastAsia="zh-CN"/>
        </w:rPr>
        <w:t>模式三（松树林改造）</w:t>
      </w:r>
    </w:p>
    <w:p w14:paraId="3F263756">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松树林改造面积5436亩，改造对象为受松材线虫病疫情影响严重的马尾松针阔混交林。需要对受松材线虫病危害而枯死或生长不良的松树纯林、混交林采取疫木除治和林分改造，对病害风险较大的连片或散生松林进行改造。</w:t>
      </w:r>
    </w:p>
    <w:p w14:paraId="125036B3">
      <w:pPr>
        <w:numPr>
          <w:ilvl w:val="0"/>
          <w:numId w:val="0"/>
        </w:numPr>
        <w:tabs>
          <w:tab w:val="left" w:pos="3210"/>
        </w:tabs>
        <w:spacing w:line="360" w:lineRule="auto"/>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（1）林木采伐</w:t>
      </w:r>
    </w:p>
    <w:p w14:paraId="57F49516">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采伐作业应在实施造林前完成。</w:t>
      </w:r>
    </w:p>
    <w:p w14:paraId="003380A3">
      <w:pPr>
        <w:numPr>
          <w:ilvl w:val="0"/>
          <w:numId w:val="0"/>
        </w:numPr>
        <w:tabs>
          <w:tab w:val="left" w:pos="3210"/>
        </w:tabs>
        <w:spacing w:line="360" w:lineRule="auto"/>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①马尾松采伐和疫木处理</w:t>
      </w:r>
    </w:p>
    <w:p w14:paraId="66394E17">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使用统一符号对拟采伐马尾松标记，现场确认无误后方可采伐。实际采伐树种、株数、蓄积、强度等以批复的林木采伐许可证为准。</w:t>
      </w:r>
    </w:p>
    <w:p w14:paraId="5045909C">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使用油锯对作业小班范围内已标记的马尾松进行采伐，伐桩高度不高于5厘米，并严格控制树木倾倒方向，保留采伐工人的施工安全距离。伐后的马尾松按《广东省松材线虫病防治技术方案（2025年版）》要求处理。将伐倒的松木截段，及时将截断的树干和直径超过1厘米的枝桠就地粉碎，或全部归集搬运下山就近粉碎无害化处理。</w:t>
      </w:r>
    </w:p>
    <w:p w14:paraId="4EBB08B8">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采伐作业必须依法办理《林木采伐许可证》后方可开展采伐。为防止乱砍盗伐，先标记，方便采伐时辨认。</w:t>
      </w:r>
    </w:p>
    <w:p w14:paraId="1AB07BA0">
      <w:pPr>
        <w:numPr>
          <w:ilvl w:val="0"/>
          <w:numId w:val="0"/>
        </w:numPr>
        <w:tabs>
          <w:tab w:val="left" w:pos="3210"/>
        </w:tabs>
        <w:spacing w:line="360" w:lineRule="auto"/>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②其它树种采伐</w:t>
      </w:r>
    </w:p>
    <w:p w14:paraId="01C49438">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对长势较差、平均胸径较小、影响目的树种生长的其他低质低效林木实施采伐，合理控制采伐强度，注意保留小班内生长良好的原生乡土阔叶树。根据森林采伐作业规程将伐倒木就地锯断为2米后整齐堆放；将木材人工搬运至车辆能到达的采伐道，采伐集材道距离采伐道50米以内，采伐后剩余物平铺于林内。涉及桉树采伐的应进行伐桩处理，采用人工除萌的方式，具体方式同上。</w:t>
      </w:r>
    </w:p>
    <w:p w14:paraId="16FCA6EF">
      <w:pPr>
        <w:numPr>
          <w:ilvl w:val="0"/>
          <w:numId w:val="0"/>
        </w:numPr>
        <w:tabs>
          <w:tab w:val="left" w:pos="3210"/>
        </w:tabs>
        <w:spacing w:line="360" w:lineRule="auto"/>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（2）林地清理</w:t>
      </w:r>
    </w:p>
    <w:p w14:paraId="45894CCF">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块状清理。林地清理时，清理种植穴周边2.0×2.0米范围内的地块，伐除杂灌、杂草、竹灌、藤本以及胸径5厘米以下的下木、老弱病残树木，以及濒死、枯死木，并将树头（竹头）、杂枝、杂草及杂物清理干净。林地清理应在实施造林前完成。</w:t>
      </w:r>
    </w:p>
    <w:p w14:paraId="1345FD53">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加强对造林地中的极小种群、珍稀濒危动植物保护，适当保留林中生长良好、且不影响目的树种生长的乡土灌木。</w:t>
      </w:r>
    </w:p>
    <w:p w14:paraId="054CCC52">
      <w:pPr>
        <w:numPr>
          <w:ilvl w:val="0"/>
          <w:numId w:val="0"/>
        </w:numPr>
        <w:tabs>
          <w:tab w:val="left" w:pos="3210"/>
        </w:tabs>
        <w:spacing w:line="360" w:lineRule="auto"/>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（3）整地挖穴</w:t>
      </w:r>
    </w:p>
    <w:p w14:paraId="733AA85F">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采用人工挖穴，植穴规格为50厘米×50厘米×40厘米。</w:t>
      </w:r>
    </w:p>
    <w:p w14:paraId="5A77729F">
      <w:pPr>
        <w:numPr>
          <w:ilvl w:val="0"/>
          <w:numId w:val="0"/>
        </w:numPr>
        <w:tabs>
          <w:tab w:val="left" w:pos="3210"/>
        </w:tabs>
        <w:spacing w:line="360" w:lineRule="auto"/>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（4）苗木</w:t>
      </w:r>
    </w:p>
    <w:p w14:paraId="30D96606">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有良种的苗木必须使用良种壮苗。苗木选用顶芽饱满、生长健壮、无病虫害、一级营养袋苗，苗木质量要求1.5年生以上，苗高80厘米以上，地径0.8厘米以上。红锥、黑木相思选用1年生以上，苗高60厘米以上，地径0.6厘米以上全冠苗。所选苗木必须具有“两证一签一说明”，禁止使用无证、来源不清、带病虫害的不合格苗造林。采用保障性苗圃定单育苗定向育苗。</w:t>
      </w:r>
    </w:p>
    <w:p w14:paraId="3C767D75">
      <w:pPr>
        <w:numPr>
          <w:ilvl w:val="0"/>
          <w:numId w:val="0"/>
        </w:numPr>
        <w:tabs>
          <w:tab w:val="left" w:pos="3210"/>
        </w:tabs>
        <w:spacing w:line="360" w:lineRule="auto"/>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（5）补植密度和混交方式</w:t>
      </w:r>
    </w:p>
    <w:p w14:paraId="39B9C05B">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采用56株/亩的补植密度。采取随机混交方式，按设计株数配置种植。</w:t>
      </w:r>
    </w:p>
    <w:p w14:paraId="72583E03">
      <w:pPr>
        <w:numPr>
          <w:ilvl w:val="0"/>
          <w:numId w:val="0"/>
        </w:numPr>
        <w:tabs>
          <w:tab w:val="left" w:pos="3210"/>
        </w:tabs>
        <w:spacing w:line="360" w:lineRule="auto"/>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（6）树种选择</w:t>
      </w:r>
    </w:p>
    <w:p w14:paraId="7063930B">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选择红锥、木荷、闽楠、红花天料木、火力楠等乡土树种或珍贵树种作为目的树种，搭配枫香、黑木相思、山杜英等乡土树种或珍贵树种作为辅助树种。</w:t>
      </w:r>
    </w:p>
    <w:p w14:paraId="44DDB4EA">
      <w:pPr>
        <w:numPr>
          <w:ilvl w:val="0"/>
          <w:numId w:val="0"/>
        </w:numPr>
        <w:tabs>
          <w:tab w:val="left" w:pos="3210"/>
        </w:tabs>
        <w:spacing w:line="360" w:lineRule="auto"/>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（7）基肥与回穴土</w:t>
      </w:r>
    </w:p>
    <w:p w14:paraId="25D73C55">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穴土经过风化后，在春季造林前要回穴土，回土要打碎及清除石块、树根，先回表土后回心土。底层施放1千克有机肥（有机质含量≥40%），与底土均匀拌合，拌合深度占树穴深度1/2；铺设5～8厘米表土形成隔离层，隔绝有机肥与复合肥以防烧根。上层施加复合肥0.5千克（NPK均值15%、总养分45%以上）并与表土混匀，施毕回填土体至穴深1/3处并适度拌匀。基肥施工当日完成全部回土作业，最终将树穴回填修整为馒头状。</w:t>
      </w:r>
    </w:p>
    <w:p w14:paraId="686C48A6">
      <w:pPr>
        <w:numPr>
          <w:ilvl w:val="0"/>
          <w:numId w:val="0"/>
        </w:numPr>
        <w:tabs>
          <w:tab w:val="left" w:pos="3210"/>
        </w:tabs>
        <w:spacing w:line="360" w:lineRule="auto"/>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（8）栽植</w:t>
      </w:r>
    </w:p>
    <w:p w14:paraId="13622549">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栽植应在早春雨透后的阴雨天进行，栽植时先在种植沟（或种植穴）中央挖一个比苗木泥头稍大稍深的栽植小穴，去掉苗木的包扎材料、营养袋或塑料袋后，带土轻放于栽植小穴中，扶正苗木适当深栽，然后在苗木的四周回填细土，回满时用手把回填土压实，使苗木与原土紧密接触。继续回土至穴面，压实后再回松土呈馒头状，以减少水分蒸发。栽植后应及时进行查苗补缺。施工期间，技术人员应到现场进行技术指导，加强质量检查，确保栽植质量。</w:t>
      </w:r>
    </w:p>
    <w:p w14:paraId="76193C76">
      <w:pPr>
        <w:numPr>
          <w:ilvl w:val="0"/>
          <w:numId w:val="0"/>
        </w:numPr>
        <w:tabs>
          <w:tab w:val="left" w:pos="3210"/>
        </w:tabs>
        <w:spacing w:line="360" w:lineRule="auto"/>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（9）追肥与抚育</w:t>
      </w:r>
    </w:p>
    <w:p w14:paraId="00AB9618">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2026年造林地块实施3次抚育。第一次抚育时间为造林一个月后，施放0.05千克尿素，不做割灌除草及松土，避免扰动新生根系，同时开展补植。第二次抚育时间为造林后当年秋季（9—10月），开展割灌除草，在植穴半径1米范围内全面清除杂灌杂草。第三次抚育时间为造林第二年春季（4—5月）：植穴半径0.6米范围内实施松土和1米范围内割灌除草，松土时注意不能伤害苗木根系，每穴追施复合肥0.3千克，施肥后应立即进行培土，培土时应注意培土高度应在10厘米左右为宜。</w:t>
      </w:r>
    </w:p>
    <w:p w14:paraId="37E542CB">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2028年造林地块实施2次抚育。第一次抚育时间为造林一个月后，主要措施为施放0.05千克尿素，不做割灌除草及松土，避免扰动新生根系，同时开展补植。第二次抚育时间为造林后当年秋季（9—10月），主要措施为植穴半径1米范围内实施割灌除草，每穴追施复合肥0.3千克。</w:t>
      </w:r>
    </w:p>
    <w:p w14:paraId="3E49D385">
      <w:pPr>
        <w:numPr>
          <w:ilvl w:val="0"/>
          <w:numId w:val="0"/>
        </w:numPr>
        <w:tabs>
          <w:tab w:val="left" w:pos="3210"/>
        </w:tabs>
        <w:spacing w:line="360" w:lineRule="auto"/>
        <w:rPr>
          <w:rFonts w:hint="eastAsia" w:ascii="仿宋" w:hAnsi="仿宋" w:eastAsia="仿宋" w:cs="仿宋"/>
          <w:b/>
          <w:bCs/>
          <w:color w:val="000000"/>
          <w:sz w:val="24"/>
          <w:szCs w:val="24"/>
          <w:lang w:eastAsia="zh-CN"/>
        </w:rPr>
      </w:pPr>
      <w:r>
        <w:rPr>
          <w:rFonts w:hint="eastAsia" w:ascii="仿宋" w:hAnsi="仿宋" w:eastAsia="仿宋" w:cs="仿宋"/>
          <w:b/>
          <w:bCs/>
          <w:color w:val="000000"/>
          <w:sz w:val="24"/>
          <w:szCs w:val="24"/>
          <w:lang w:eastAsia="zh-CN"/>
        </w:rPr>
        <w:t>（六）树种选配</w:t>
      </w:r>
    </w:p>
    <w:p w14:paraId="4B71BFB2">
      <w:pPr>
        <w:numPr>
          <w:ilvl w:val="0"/>
          <w:numId w:val="0"/>
        </w:numPr>
        <w:tabs>
          <w:tab w:val="left" w:pos="3210"/>
        </w:tabs>
        <w:spacing w:line="360" w:lineRule="auto"/>
        <w:rPr>
          <w:rFonts w:hint="eastAsia" w:ascii="仿宋" w:hAnsi="仿宋" w:eastAsia="仿宋" w:cs="仿宋"/>
          <w:b/>
          <w:bCs/>
          <w:color w:val="000000"/>
          <w:sz w:val="24"/>
          <w:szCs w:val="24"/>
          <w:lang w:eastAsia="zh-CN"/>
        </w:rPr>
      </w:pPr>
      <w:r>
        <w:rPr>
          <w:rFonts w:hint="eastAsia" w:ascii="仿宋" w:hAnsi="仿宋" w:eastAsia="仿宋" w:cs="仿宋"/>
          <w:b/>
          <w:bCs/>
          <w:color w:val="000000"/>
          <w:sz w:val="24"/>
          <w:szCs w:val="24"/>
          <w:lang w:val="en-US" w:eastAsia="zh-CN"/>
        </w:rPr>
        <w:t>1.</w:t>
      </w:r>
      <w:r>
        <w:rPr>
          <w:rFonts w:hint="eastAsia" w:ascii="仿宋" w:hAnsi="仿宋" w:eastAsia="仿宋" w:cs="仿宋"/>
          <w:b/>
          <w:bCs/>
          <w:color w:val="000000"/>
          <w:sz w:val="24"/>
          <w:szCs w:val="24"/>
          <w:lang w:eastAsia="zh-CN"/>
        </w:rPr>
        <w:t>树种选择的核心原则</w:t>
      </w:r>
    </w:p>
    <w:p w14:paraId="56546482">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揭东区地处南亚热带季风气候区，台风频发、水热充沛，且北部山区存在阶段性轻霜天气。本次国土绿化项目的树种选择，严格遵循“乡土优先、适地适树、生态主导”的原则，旨在构建结构稳定、功能完备的森林生态系统。</w:t>
      </w:r>
    </w:p>
    <w:p w14:paraId="710AB0D0">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乡土与抗逆优先原则：坚持以揭阳本土及南亚热带适生的乡土树种为主体，优先选用抗风性强、耐干旱瘠薄、抗病虫害的优良树种。</w:t>
      </w:r>
    </w:p>
    <w:p w14:paraId="695255FC">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生态安全与防火原则：针对台风倒伏、松材线虫病及森林火灾等区域生态风险，在树种配置中引入木荷等生物防火树种，并严控单一纯林营造。对于桉树更替与松林改造区域，注重选用深根性、抗风折的阔叶树种，以提升森林的整体生态韧性。</w:t>
      </w:r>
    </w:p>
    <w:p w14:paraId="4F25E312">
      <w:pPr>
        <w:numPr>
          <w:ilvl w:val="0"/>
          <w:numId w:val="0"/>
        </w:numPr>
        <w:tabs>
          <w:tab w:val="left" w:pos="3210"/>
        </w:tabs>
        <w:spacing w:line="360" w:lineRule="auto"/>
        <w:rPr>
          <w:rFonts w:hint="eastAsia" w:ascii="仿宋" w:hAnsi="仿宋" w:eastAsia="仿宋" w:cs="仿宋"/>
          <w:b/>
          <w:bCs/>
          <w:color w:val="000000"/>
          <w:sz w:val="24"/>
          <w:szCs w:val="24"/>
          <w:lang w:eastAsia="zh-CN"/>
        </w:rPr>
      </w:pPr>
      <w:r>
        <w:rPr>
          <w:rFonts w:hint="eastAsia" w:ascii="仿宋" w:hAnsi="仿宋" w:eastAsia="仿宋" w:cs="仿宋"/>
          <w:b/>
          <w:bCs/>
          <w:color w:val="000000"/>
          <w:sz w:val="24"/>
          <w:szCs w:val="24"/>
          <w:lang w:val="en-US" w:eastAsia="zh-CN"/>
        </w:rPr>
        <w:t>2.</w:t>
      </w:r>
      <w:r>
        <w:rPr>
          <w:rFonts w:hint="eastAsia" w:ascii="仿宋" w:hAnsi="仿宋" w:eastAsia="仿宋" w:cs="仿宋"/>
          <w:b/>
          <w:bCs/>
          <w:color w:val="000000"/>
          <w:sz w:val="24"/>
          <w:szCs w:val="24"/>
          <w:lang w:eastAsia="zh-CN"/>
        </w:rPr>
        <w:t>树种适配性与配置策略</w:t>
      </w:r>
    </w:p>
    <w:p w14:paraId="21112C98">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针对补植套种与桉树林改造，核心目标是快速恢复阔叶林相并提升林地生产力。主选配置采用“红锥3木荷3火力楠2枫香2”的黄金比例。其中，红锥与火力楠作为珍贵用材与生态骨干，生长迅速且材质优良；木荷作为优良的防火树种，能有效阻隔林火蔓延；枫香、山杜英则以其良好的适应性与季相变化，优化林相。利用黑木相思的固氮改土特性，加速退化林地的生态恢复。</w:t>
      </w:r>
    </w:p>
    <w:p w14:paraId="1A753907">
      <w:pPr>
        <w:numPr>
          <w:ilvl w:val="0"/>
          <w:numId w:val="0"/>
        </w:numPr>
        <w:tabs>
          <w:tab w:val="left" w:pos="3210"/>
        </w:tabs>
        <w:spacing w:line="360" w:lineRule="auto"/>
        <w:ind w:firstLine="480" w:firstLineChars="200"/>
        <w:rPr>
          <w:rFonts w:hint="eastAsia" w:ascii="仿宋" w:hAnsi="仿宋" w:eastAsia="仿宋" w:cs="仿宋"/>
          <w:b/>
          <w:bCs/>
          <w:color w:val="000000"/>
          <w:sz w:val="24"/>
          <w:szCs w:val="24"/>
          <w:lang w:val="en-US" w:eastAsia="zh-CN"/>
        </w:rPr>
      </w:pPr>
      <w:r>
        <w:rPr>
          <w:rFonts w:hint="eastAsia" w:ascii="仿宋" w:hAnsi="仿宋" w:eastAsia="仿宋" w:cs="仿宋"/>
          <w:b w:val="0"/>
          <w:bCs w:val="0"/>
          <w:color w:val="000000"/>
          <w:sz w:val="24"/>
          <w:szCs w:val="24"/>
          <w:lang w:eastAsia="zh-CN"/>
        </w:rPr>
        <w:t>针对松树林改造，重点在于切断松材线虫病传播链并重建生态屏障。在沿用红锥、木荷等核心树种的基础上，增加了闽楠与红花天料木等珍贵树种的配置比例。这种搭配不仅考虑了林窗更新初期的光照需求，更着眼于后期林分的垂直结构优化，确保改造后的林分具备更强的水土保持与水源涵养功能。</w:t>
      </w:r>
      <w:r>
        <w:rPr>
          <w:rFonts w:hint="eastAsia" w:ascii="仿宋" w:hAnsi="仿宋" w:eastAsia="仿宋" w:cs="仿宋"/>
          <w:b/>
          <w:bCs/>
          <w:color w:val="000000"/>
          <w:sz w:val="24"/>
          <w:szCs w:val="24"/>
          <w:lang w:val="en-US" w:eastAsia="zh-CN"/>
        </w:rPr>
        <w:t>详见表3：树种配置表</w:t>
      </w:r>
    </w:p>
    <w:p w14:paraId="36DCAA47">
      <w:pPr>
        <w:numPr>
          <w:ilvl w:val="0"/>
          <w:numId w:val="0"/>
        </w:numPr>
        <w:tabs>
          <w:tab w:val="left" w:pos="3210"/>
        </w:tabs>
        <w:spacing w:line="360" w:lineRule="auto"/>
        <w:ind w:firstLine="482" w:firstLineChars="200"/>
        <w:jc w:val="center"/>
        <w:rPr>
          <w:rFonts w:hint="eastAsia" w:ascii="仿宋" w:hAnsi="仿宋" w:eastAsia="仿宋" w:cs="仿宋"/>
          <w:b/>
          <w:bCs/>
          <w:color w:val="000000"/>
          <w:sz w:val="24"/>
          <w:szCs w:val="24"/>
          <w:lang w:val="en-US" w:eastAsia="zh-CN"/>
        </w:rPr>
      </w:pPr>
      <w:r>
        <w:rPr>
          <w:rFonts w:hint="eastAsia" w:ascii="仿宋" w:hAnsi="仿宋" w:eastAsia="仿宋" w:cs="仿宋"/>
          <w:b/>
          <w:bCs/>
          <w:color w:val="000000"/>
          <w:sz w:val="24"/>
          <w:szCs w:val="24"/>
          <w:lang w:val="en-US" w:eastAsia="zh-CN"/>
        </w:rPr>
        <w:t>详见表3：树种配置表</w:t>
      </w:r>
    </w:p>
    <w:tbl>
      <w:tblPr>
        <w:tblStyle w:val="13"/>
        <w:tblW w:w="0" w:type="auto"/>
        <w:tblInd w:w="3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692"/>
        <w:gridCol w:w="2124"/>
        <w:gridCol w:w="5190"/>
      </w:tblGrid>
      <w:tr w14:paraId="35955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0" w:hRule="atLeast"/>
        </w:trPr>
        <w:tc>
          <w:tcPr>
            <w:tcW w:w="1692" w:type="dxa"/>
          </w:tcPr>
          <w:p w14:paraId="25ADDAF1">
            <w:pPr>
              <w:pStyle w:val="17"/>
              <w:spacing w:before="40"/>
              <w:ind w:left="135"/>
              <w:jc w:val="center"/>
              <w:rPr>
                <w:rFonts w:hint="eastAsia" w:ascii="仿宋" w:hAnsi="仿宋" w:eastAsia="仿宋" w:cs="仿宋"/>
                <w:b/>
                <w:bCs/>
                <w:color w:val="000000"/>
                <w:kern w:val="0"/>
                <w:sz w:val="24"/>
                <w:szCs w:val="24"/>
                <w:lang w:val="en-US" w:eastAsia="zh-CN" w:bidi="ar-SA"/>
              </w:rPr>
            </w:pPr>
            <w:r>
              <w:rPr>
                <w:rFonts w:hint="eastAsia" w:ascii="仿宋" w:hAnsi="仿宋" w:eastAsia="仿宋" w:cs="仿宋"/>
                <w:b/>
                <w:bCs/>
                <w:color w:val="000000"/>
                <w:kern w:val="0"/>
                <w:sz w:val="24"/>
                <w:szCs w:val="24"/>
                <w:lang w:val="en-US" w:eastAsia="zh-CN" w:bidi="ar-SA"/>
              </w:rPr>
              <w:t>措施类型</w:t>
            </w:r>
          </w:p>
        </w:tc>
        <w:tc>
          <w:tcPr>
            <w:tcW w:w="2124" w:type="dxa"/>
          </w:tcPr>
          <w:p w14:paraId="31EC5EA5">
            <w:pPr>
              <w:pStyle w:val="17"/>
              <w:spacing w:before="40"/>
              <w:ind w:left="102" w:right="-17"/>
              <w:rPr>
                <w:rFonts w:hint="eastAsia" w:ascii="仿宋" w:hAnsi="仿宋" w:eastAsia="仿宋" w:cs="仿宋"/>
                <w:b/>
                <w:bCs/>
                <w:color w:val="000000"/>
                <w:kern w:val="0"/>
                <w:sz w:val="24"/>
                <w:szCs w:val="24"/>
                <w:lang w:val="en-US" w:eastAsia="zh-CN" w:bidi="ar-SA"/>
              </w:rPr>
            </w:pPr>
            <w:r>
              <w:rPr>
                <w:rFonts w:hint="eastAsia" w:ascii="仿宋" w:hAnsi="仿宋" w:eastAsia="仿宋" w:cs="仿宋"/>
                <w:b/>
                <w:bCs/>
                <w:color w:val="000000"/>
                <w:kern w:val="0"/>
                <w:sz w:val="24"/>
                <w:szCs w:val="24"/>
                <w:lang w:val="en-US" w:eastAsia="zh-CN" w:bidi="ar-SA"/>
              </w:rPr>
              <w:t>栽植密度（株/亩）</w:t>
            </w:r>
          </w:p>
        </w:tc>
        <w:tc>
          <w:tcPr>
            <w:tcW w:w="5190" w:type="dxa"/>
          </w:tcPr>
          <w:p w14:paraId="2F9EE29C">
            <w:pPr>
              <w:pStyle w:val="17"/>
              <w:spacing w:before="40"/>
              <w:ind w:left="346" w:right="347"/>
              <w:jc w:val="center"/>
              <w:rPr>
                <w:rFonts w:hint="eastAsia" w:ascii="仿宋" w:hAnsi="仿宋" w:eastAsia="仿宋" w:cs="仿宋"/>
                <w:b/>
                <w:bCs/>
                <w:color w:val="000000"/>
                <w:kern w:val="0"/>
                <w:sz w:val="24"/>
                <w:szCs w:val="24"/>
                <w:lang w:val="en-US" w:eastAsia="zh-CN" w:bidi="ar-SA"/>
              </w:rPr>
            </w:pPr>
            <w:r>
              <w:rPr>
                <w:rFonts w:hint="eastAsia" w:ascii="仿宋" w:hAnsi="仿宋" w:eastAsia="仿宋" w:cs="仿宋"/>
                <w:b/>
                <w:bCs/>
                <w:color w:val="000000"/>
                <w:kern w:val="0"/>
                <w:sz w:val="24"/>
                <w:szCs w:val="24"/>
                <w:lang w:val="en-US" w:eastAsia="zh-CN" w:bidi="ar-SA"/>
              </w:rPr>
              <w:t>树种配置</w:t>
            </w:r>
          </w:p>
        </w:tc>
      </w:tr>
      <w:tr w14:paraId="5D995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0" w:hRule="atLeast"/>
        </w:trPr>
        <w:tc>
          <w:tcPr>
            <w:tcW w:w="1692" w:type="dxa"/>
            <w:vAlign w:val="center"/>
          </w:tcPr>
          <w:p w14:paraId="2217AC14">
            <w:pPr>
              <w:pStyle w:val="17"/>
              <w:spacing w:before="5"/>
              <w:ind w:left="135"/>
              <w:jc w:val="center"/>
              <w:rPr>
                <w:rFonts w:hint="eastAsia" w:ascii="仿宋" w:hAnsi="仿宋" w:eastAsia="仿宋" w:cs="仿宋"/>
                <w:b w:val="0"/>
                <w:bCs w:val="0"/>
                <w:color w:val="000000"/>
                <w:kern w:val="0"/>
                <w:sz w:val="24"/>
                <w:szCs w:val="24"/>
                <w:lang w:val="en-US" w:eastAsia="zh-CN" w:bidi="ar-SA"/>
              </w:rPr>
            </w:pPr>
            <w:r>
              <w:rPr>
                <w:rFonts w:hint="eastAsia" w:ascii="仿宋" w:hAnsi="仿宋" w:eastAsia="仿宋" w:cs="仿宋"/>
                <w:b w:val="0"/>
                <w:bCs w:val="0"/>
                <w:color w:val="000000"/>
                <w:kern w:val="0"/>
                <w:sz w:val="24"/>
                <w:szCs w:val="24"/>
                <w:lang w:val="en-US" w:eastAsia="zh-CN" w:bidi="ar-SA"/>
              </w:rPr>
              <w:t>补植套种</w:t>
            </w:r>
          </w:p>
        </w:tc>
        <w:tc>
          <w:tcPr>
            <w:tcW w:w="2124" w:type="dxa"/>
          </w:tcPr>
          <w:p w14:paraId="2A6FCA4C">
            <w:pPr>
              <w:pStyle w:val="17"/>
              <w:spacing w:before="61"/>
              <w:ind w:left="922" w:right="921"/>
              <w:jc w:val="center"/>
              <w:rPr>
                <w:rFonts w:hint="eastAsia" w:ascii="仿宋" w:hAnsi="仿宋" w:eastAsia="仿宋" w:cs="仿宋"/>
                <w:b w:val="0"/>
                <w:bCs w:val="0"/>
                <w:color w:val="000000"/>
                <w:kern w:val="0"/>
                <w:sz w:val="24"/>
                <w:szCs w:val="24"/>
                <w:lang w:val="en-US" w:eastAsia="zh-CN" w:bidi="ar-SA"/>
              </w:rPr>
            </w:pPr>
            <w:r>
              <w:rPr>
                <w:rFonts w:hint="eastAsia" w:ascii="仿宋" w:hAnsi="仿宋" w:eastAsia="仿宋" w:cs="仿宋"/>
                <w:b w:val="0"/>
                <w:bCs w:val="0"/>
                <w:color w:val="000000"/>
                <w:kern w:val="0"/>
                <w:sz w:val="24"/>
                <w:szCs w:val="24"/>
                <w:lang w:val="en-US" w:eastAsia="zh-CN" w:bidi="ar-SA"/>
              </w:rPr>
              <w:t>56</w:t>
            </w:r>
          </w:p>
        </w:tc>
        <w:tc>
          <w:tcPr>
            <w:tcW w:w="5190" w:type="dxa"/>
          </w:tcPr>
          <w:p w14:paraId="4545376E">
            <w:pPr>
              <w:pStyle w:val="17"/>
              <w:spacing w:before="5"/>
              <w:ind w:left="348" w:right="347"/>
              <w:jc w:val="center"/>
              <w:rPr>
                <w:rFonts w:hint="eastAsia" w:ascii="仿宋" w:hAnsi="仿宋" w:eastAsia="仿宋" w:cs="仿宋"/>
                <w:b w:val="0"/>
                <w:bCs w:val="0"/>
                <w:color w:val="000000"/>
                <w:kern w:val="0"/>
                <w:sz w:val="24"/>
                <w:szCs w:val="24"/>
                <w:lang w:val="en-US" w:eastAsia="zh-CN" w:bidi="ar-SA"/>
              </w:rPr>
            </w:pPr>
            <w:r>
              <w:rPr>
                <w:rFonts w:hint="eastAsia" w:ascii="仿宋" w:hAnsi="仿宋" w:eastAsia="仿宋" w:cs="仿宋"/>
                <w:b w:val="0"/>
                <w:bCs w:val="0"/>
                <w:color w:val="000000"/>
                <w:kern w:val="0"/>
                <w:sz w:val="24"/>
                <w:szCs w:val="24"/>
                <w:lang w:val="en-US" w:eastAsia="zh-CN" w:bidi="ar-SA"/>
              </w:rPr>
              <w:t>红锥3木荷3火力楠2枫香2</w:t>
            </w:r>
          </w:p>
        </w:tc>
      </w:tr>
      <w:tr w14:paraId="7693A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0" w:hRule="atLeast"/>
        </w:trPr>
        <w:tc>
          <w:tcPr>
            <w:tcW w:w="1692" w:type="dxa"/>
            <w:vMerge w:val="restart"/>
            <w:vAlign w:val="center"/>
          </w:tcPr>
          <w:p w14:paraId="4BC01627">
            <w:pPr>
              <w:pStyle w:val="17"/>
              <w:spacing w:before="1" w:line="230" w:lineRule="auto"/>
              <w:ind w:left="495" w:right="120" w:hanging="360"/>
              <w:jc w:val="center"/>
              <w:rPr>
                <w:rFonts w:hint="eastAsia" w:ascii="仿宋" w:hAnsi="仿宋" w:eastAsia="仿宋" w:cs="仿宋"/>
                <w:b w:val="0"/>
                <w:bCs w:val="0"/>
                <w:color w:val="000000"/>
                <w:kern w:val="0"/>
                <w:sz w:val="24"/>
                <w:szCs w:val="24"/>
                <w:lang w:val="en-US" w:eastAsia="zh-CN" w:bidi="ar-SA"/>
              </w:rPr>
            </w:pPr>
            <w:r>
              <w:rPr>
                <w:rFonts w:hint="eastAsia" w:ascii="仿宋" w:hAnsi="仿宋" w:eastAsia="仿宋" w:cs="仿宋"/>
                <w:b w:val="0"/>
                <w:bCs w:val="0"/>
                <w:color w:val="000000"/>
                <w:kern w:val="0"/>
                <w:sz w:val="24"/>
                <w:szCs w:val="24"/>
                <w:lang w:val="en-US" w:eastAsia="zh-CN" w:bidi="ar-SA"/>
              </w:rPr>
              <w:t>桉树林改造</w:t>
            </w:r>
          </w:p>
        </w:tc>
        <w:tc>
          <w:tcPr>
            <w:tcW w:w="2124" w:type="dxa"/>
            <w:vMerge w:val="restart"/>
          </w:tcPr>
          <w:p w14:paraId="31273347">
            <w:pPr>
              <w:pStyle w:val="17"/>
              <w:rPr>
                <w:rFonts w:hint="eastAsia" w:ascii="仿宋" w:hAnsi="仿宋" w:eastAsia="仿宋" w:cs="仿宋"/>
                <w:b w:val="0"/>
                <w:bCs w:val="0"/>
                <w:color w:val="000000"/>
                <w:kern w:val="0"/>
                <w:sz w:val="24"/>
                <w:szCs w:val="24"/>
                <w:lang w:val="en-US" w:eastAsia="zh-CN" w:bidi="ar-SA"/>
              </w:rPr>
            </w:pPr>
          </w:p>
          <w:p w14:paraId="57C0B019">
            <w:pPr>
              <w:pStyle w:val="17"/>
              <w:spacing w:before="167"/>
              <w:ind w:left="922" w:right="921"/>
              <w:jc w:val="center"/>
              <w:rPr>
                <w:rFonts w:hint="eastAsia" w:ascii="仿宋" w:hAnsi="仿宋" w:eastAsia="仿宋" w:cs="仿宋"/>
                <w:b w:val="0"/>
                <w:bCs w:val="0"/>
                <w:color w:val="000000"/>
                <w:kern w:val="0"/>
                <w:sz w:val="24"/>
                <w:szCs w:val="24"/>
                <w:lang w:val="en-US" w:eastAsia="zh-CN" w:bidi="ar-SA"/>
              </w:rPr>
            </w:pPr>
            <w:r>
              <w:rPr>
                <w:rFonts w:hint="eastAsia" w:ascii="仿宋" w:hAnsi="仿宋" w:eastAsia="仿宋" w:cs="仿宋"/>
                <w:b w:val="0"/>
                <w:bCs w:val="0"/>
                <w:color w:val="000000"/>
                <w:kern w:val="0"/>
                <w:sz w:val="24"/>
                <w:szCs w:val="24"/>
                <w:lang w:val="en-US" w:eastAsia="zh-CN" w:bidi="ar-SA"/>
              </w:rPr>
              <w:t>74</w:t>
            </w:r>
          </w:p>
        </w:tc>
        <w:tc>
          <w:tcPr>
            <w:tcW w:w="5190" w:type="dxa"/>
          </w:tcPr>
          <w:p w14:paraId="052A88C4">
            <w:pPr>
              <w:pStyle w:val="17"/>
              <w:spacing w:before="4"/>
              <w:ind w:left="348" w:right="347"/>
              <w:jc w:val="center"/>
              <w:rPr>
                <w:rFonts w:hint="eastAsia" w:ascii="仿宋" w:hAnsi="仿宋" w:eastAsia="仿宋" w:cs="仿宋"/>
                <w:b w:val="0"/>
                <w:bCs w:val="0"/>
                <w:color w:val="000000"/>
                <w:kern w:val="0"/>
                <w:sz w:val="24"/>
                <w:szCs w:val="24"/>
                <w:lang w:val="en-US" w:eastAsia="zh-CN" w:bidi="ar-SA"/>
              </w:rPr>
            </w:pPr>
            <w:r>
              <w:rPr>
                <w:rFonts w:hint="eastAsia" w:ascii="仿宋" w:hAnsi="仿宋" w:eastAsia="仿宋" w:cs="仿宋"/>
                <w:b w:val="0"/>
                <w:bCs w:val="0"/>
                <w:color w:val="000000"/>
                <w:kern w:val="0"/>
                <w:sz w:val="24"/>
                <w:szCs w:val="24"/>
                <w:lang w:val="en-US" w:eastAsia="zh-CN" w:bidi="ar-SA"/>
              </w:rPr>
              <w:t>红锥3木荷3火力楠2枫香2</w:t>
            </w:r>
          </w:p>
        </w:tc>
      </w:tr>
      <w:tr w14:paraId="09065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0" w:hRule="atLeast"/>
        </w:trPr>
        <w:tc>
          <w:tcPr>
            <w:tcW w:w="1692" w:type="dxa"/>
            <w:vMerge w:val="continue"/>
            <w:vAlign w:val="center"/>
          </w:tcPr>
          <w:p w14:paraId="603D9A19">
            <w:pPr>
              <w:numPr>
                <w:ilvl w:val="0"/>
                <w:numId w:val="0"/>
              </w:numPr>
              <w:tabs>
                <w:tab w:val="left" w:pos="3210"/>
              </w:tabs>
              <w:spacing w:line="360" w:lineRule="auto"/>
              <w:ind w:firstLine="480" w:firstLineChars="200"/>
              <w:jc w:val="center"/>
              <w:rPr>
                <w:rFonts w:hint="eastAsia" w:ascii="仿宋" w:hAnsi="仿宋" w:eastAsia="仿宋" w:cs="仿宋"/>
                <w:b w:val="0"/>
                <w:bCs w:val="0"/>
                <w:color w:val="000000"/>
                <w:kern w:val="0"/>
                <w:sz w:val="24"/>
                <w:szCs w:val="24"/>
                <w:lang w:val="en-US" w:eastAsia="zh-CN" w:bidi="ar-SA"/>
              </w:rPr>
            </w:pPr>
          </w:p>
        </w:tc>
        <w:tc>
          <w:tcPr>
            <w:tcW w:w="2124" w:type="dxa"/>
            <w:vMerge w:val="continue"/>
          </w:tcPr>
          <w:p w14:paraId="41876C04">
            <w:pPr>
              <w:numPr>
                <w:ilvl w:val="0"/>
                <w:numId w:val="0"/>
              </w:numPr>
              <w:tabs>
                <w:tab w:val="left" w:pos="3210"/>
              </w:tabs>
              <w:spacing w:line="360" w:lineRule="auto"/>
              <w:ind w:firstLine="480" w:firstLineChars="200"/>
              <w:rPr>
                <w:rFonts w:hint="eastAsia" w:ascii="仿宋" w:hAnsi="仿宋" w:eastAsia="仿宋" w:cs="仿宋"/>
                <w:b w:val="0"/>
                <w:bCs w:val="0"/>
                <w:color w:val="000000"/>
                <w:kern w:val="0"/>
                <w:sz w:val="24"/>
                <w:szCs w:val="24"/>
                <w:lang w:val="en-US" w:eastAsia="zh-CN" w:bidi="ar-SA"/>
              </w:rPr>
            </w:pPr>
          </w:p>
        </w:tc>
        <w:tc>
          <w:tcPr>
            <w:tcW w:w="5190" w:type="dxa"/>
          </w:tcPr>
          <w:p w14:paraId="20C5A7E9">
            <w:pPr>
              <w:numPr>
                <w:ilvl w:val="0"/>
                <w:numId w:val="0"/>
              </w:numPr>
              <w:tabs>
                <w:tab w:val="left" w:pos="3210"/>
              </w:tabs>
              <w:spacing w:line="360" w:lineRule="auto"/>
              <w:ind w:firstLine="480" w:firstLineChars="200"/>
              <w:rPr>
                <w:rFonts w:hint="eastAsia" w:ascii="仿宋" w:hAnsi="仿宋" w:eastAsia="仿宋" w:cs="仿宋"/>
                <w:b w:val="0"/>
                <w:bCs w:val="0"/>
                <w:color w:val="000000"/>
                <w:kern w:val="0"/>
                <w:sz w:val="24"/>
                <w:szCs w:val="24"/>
                <w:lang w:val="en-US" w:eastAsia="zh-CN" w:bidi="ar-SA"/>
              </w:rPr>
            </w:pPr>
            <w:r>
              <w:rPr>
                <w:rFonts w:hint="eastAsia" w:ascii="仿宋" w:hAnsi="仿宋" w:eastAsia="仿宋" w:cs="仿宋"/>
                <w:b w:val="0"/>
                <w:bCs w:val="0"/>
                <w:color w:val="000000"/>
                <w:kern w:val="0"/>
                <w:sz w:val="24"/>
                <w:szCs w:val="24"/>
                <w:lang w:val="en-US" w:eastAsia="zh-CN" w:bidi="ar-SA"/>
              </w:rPr>
              <w:t>红锥3木荷2火力楠2山杜英3</w:t>
            </w:r>
          </w:p>
        </w:tc>
      </w:tr>
      <w:tr w14:paraId="3016B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0" w:hRule="atLeast"/>
        </w:trPr>
        <w:tc>
          <w:tcPr>
            <w:tcW w:w="1692" w:type="dxa"/>
            <w:vMerge w:val="continue"/>
            <w:vAlign w:val="center"/>
          </w:tcPr>
          <w:p w14:paraId="1994E573">
            <w:pPr>
              <w:numPr>
                <w:ilvl w:val="0"/>
                <w:numId w:val="0"/>
              </w:numPr>
              <w:tabs>
                <w:tab w:val="left" w:pos="3210"/>
              </w:tabs>
              <w:spacing w:line="360" w:lineRule="auto"/>
              <w:ind w:firstLine="480" w:firstLineChars="200"/>
              <w:jc w:val="center"/>
              <w:rPr>
                <w:rFonts w:hint="eastAsia" w:ascii="仿宋" w:hAnsi="仿宋" w:eastAsia="仿宋" w:cs="仿宋"/>
                <w:b w:val="0"/>
                <w:bCs w:val="0"/>
                <w:color w:val="000000"/>
                <w:kern w:val="0"/>
                <w:sz w:val="24"/>
                <w:szCs w:val="24"/>
                <w:lang w:val="en-US" w:eastAsia="zh-CN" w:bidi="ar-SA"/>
              </w:rPr>
            </w:pPr>
          </w:p>
        </w:tc>
        <w:tc>
          <w:tcPr>
            <w:tcW w:w="2124" w:type="dxa"/>
            <w:vMerge w:val="continue"/>
          </w:tcPr>
          <w:p w14:paraId="635C2C86">
            <w:pPr>
              <w:numPr>
                <w:ilvl w:val="0"/>
                <w:numId w:val="0"/>
              </w:numPr>
              <w:tabs>
                <w:tab w:val="left" w:pos="3210"/>
              </w:tabs>
              <w:spacing w:line="360" w:lineRule="auto"/>
              <w:ind w:firstLine="480" w:firstLineChars="200"/>
              <w:rPr>
                <w:rFonts w:hint="eastAsia" w:ascii="仿宋" w:hAnsi="仿宋" w:eastAsia="仿宋" w:cs="仿宋"/>
                <w:b w:val="0"/>
                <w:bCs w:val="0"/>
                <w:color w:val="000000"/>
                <w:kern w:val="0"/>
                <w:sz w:val="24"/>
                <w:szCs w:val="24"/>
                <w:lang w:val="en-US" w:eastAsia="zh-CN" w:bidi="ar-SA"/>
              </w:rPr>
            </w:pPr>
          </w:p>
        </w:tc>
        <w:tc>
          <w:tcPr>
            <w:tcW w:w="5190" w:type="dxa"/>
          </w:tcPr>
          <w:p w14:paraId="03F5F9E9">
            <w:pPr>
              <w:numPr>
                <w:ilvl w:val="0"/>
                <w:numId w:val="0"/>
              </w:numPr>
              <w:tabs>
                <w:tab w:val="left" w:pos="3210"/>
              </w:tabs>
              <w:spacing w:line="360" w:lineRule="auto"/>
              <w:ind w:firstLine="480" w:firstLineChars="200"/>
              <w:rPr>
                <w:rFonts w:hint="eastAsia" w:ascii="仿宋" w:hAnsi="仿宋" w:eastAsia="仿宋" w:cs="仿宋"/>
                <w:b w:val="0"/>
                <w:bCs w:val="0"/>
                <w:color w:val="000000"/>
                <w:kern w:val="0"/>
                <w:sz w:val="24"/>
                <w:szCs w:val="24"/>
                <w:lang w:val="en-US" w:eastAsia="zh-CN" w:bidi="ar-SA"/>
              </w:rPr>
            </w:pPr>
            <w:r>
              <w:rPr>
                <w:rFonts w:hint="eastAsia" w:ascii="仿宋" w:hAnsi="仿宋" w:eastAsia="仿宋" w:cs="仿宋"/>
                <w:b w:val="0"/>
                <w:bCs w:val="0"/>
                <w:color w:val="000000"/>
                <w:kern w:val="0"/>
                <w:sz w:val="24"/>
                <w:szCs w:val="24"/>
                <w:lang w:val="en-US" w:eastAsia="zh-CN" w:bidi="ar-SA"/>
              </w:rPr>
              <w:t>红锥3木荷3黑木相思2山杜英2</w:t>
            </w:r>
          </w:p>
        </w:tc>
      </w:tr>
      <w:tr w14:paraId="0D129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0" w:hRule="atLeast"/>
        </w:trPr>
        <w:tc>
          <w:tcPr>
            <w:tcW w:w="1692" w:type="dxa"/>
            <w:vMerge w:val="restart"/>
            <w:vAlign w:val="center"/>
          </w:tcPr>
          <w:p w14:paraId="65207D09">
            <w:pPr>
              <w:pStyle w:val="17"/>
              <w:spacing w:line="230" w:lineRule="auto"/>
              <w:ind w:left="495" w:right="120" w:hanging="360"/>
              <w:jc w:val="center"/>
              <w:rPr>
                <w:rFonts w:hint="eastAsia" w:ascii="仿宋" w:hAnsi="仿宋" w:eastAsia="仿宋" w:cs="仿宋"/>
                <w:b w:val="0"/>
                <w:bCs w:val="0"/>
                <w:color w:val="000000"/>
                <w:kern w:val="0"/>
                <w:sz w:val="24"/>
                <w:szCs w:val="24"/>
                <w:lang w:val="en-US" w:eastAsia="zh-CN" w:bidi="ar-SA"/>
              </w:rPr>
            </w:pPr>
            <w:r>
              <w:rPr>
                <w:rFonts w:hint="eastAsia" w:ascii="仿宋" w:hAnsi="仿宋" w:eastAsia="仿宋" w:cs="仿宋"/>
                <w:b w:val="0"/>
                <w:bCs w:val="0"/>
                <w:color w:val="000000"/>
                <w:kern w:val="0"/>
                <w:sz w:val="24"/>
                <w:szCs w:val="24"/>
                <w:lang w:val="en-US" w:eastAsia="zh-CN" w:bidi="ar-SA"/>
              </w:rPr>
              <w:t>松树林改造</w:t>
            </w:r>
          </w:p>
        </w:tc>
        <w:tc>
          <w:tcPr>
            <w:tcW w:w="2124" w:type="dxa"/>
            <w:vMerge w:val="restart"/>
          </w:tcPr>
          <w:p w14:paraId="7A86E405">
            <w:pPr>
              <w:pStyle w:val="17"/>
              <w:rPr>
                <w:rFonts w:hint="eastAsia" w:ascii="仿宋" w:hAnsi="仿宋" w:eastAsia="仿宋" w:cs="仿宋"/>
                <w:b w:val="0"/>
                <w:bCs w:val="0"/>
                <w:color w:val="000000"/>
                <w:kern w:val="0"/>
                <w:sz w:val="24"/>
                <w:szCs w:val="24"/>
                <w:lang w:val="en-US" w:eastAsia="zh-CN" w:bidi="ar-SA"/>
              </w:rPr>
            </w:pPr>
          </w:p>
          <w:p w14:paraId="08AA46AE">
            <w:pPr>
              <w:pStyle w:val="17"/>
              <w:spacing w:before="193"/>
              <w:ind w:left="922" w:right="921"/>
              <w:jc w:val="center"/>
              <w:rPr>
                <w:rFonts w:hint="eastAsia" w:ascii="仿宋" w:hAnsi="仿宋" w:eastAsia="仿宋" w:cs="仿宋"/>
                <w:b w:val="0"/>
                <w:bCs w:val="0"/>
                <w:color w:val="000000"/>
                <w:kern w:val="0"/>
                <w:sz w:val="24"/>
                <w:szCs w:val="24"/>
                <w:lang w:val="en-US" w:eastAsia="zh-CN" w:bidi="ar-SA"/>
              </w:rPr>
            </w:pPr>
            <w:r>
              <w:rPr>
                <w:rFonts w:hint="eastAsia" w:ascii="仿宋" w:hAnsi="仿宋" w:eastAsia="仿宋" w:cs="仿宋"/>
                <w:b w:val="0"/>
                <w:bCs w:val="0"/>
                <w:color w:val="000000"/>
                <w:kern w:val="0"/>
                <w:sz w:val="24"/>
                <w:szCs w:val="24"/>
                <w:lang w:val="en-US" w:eastAsia="zh-CN" w:bidi="ar-SA"/>
              </w:rPr>
              <w:t>56</w:t>
            </w:r>
          </w:p>
        </w:tc>
        <w:tc>
          <w:tcPr>
            <w:tcW w:w="5190" w:type="dxa"/>
          </w:tcPr>
          <w:p w14:paraId="4D9298F1">
            <w:pPr>
              <w:pStyle w:val="17"/>
              <w:spacing w:before="4"/>
              <w:ind w:left="348" w:right="347"/>
              <w:jc w:val="center"/>
              <w:rPr>
                <w:rFonts w:hint="eastAsia" w:ascii="仿宋" w:hAnsi="仿宋" w:eastAsia="仿宋" w:cs="仿宋"/>
                <w:b w:val="0"/>
                <w:bCs w:val="0"/>
                <w:color w:val="000000"/>
                <w:kern w:val="0"/>
                <w:sz w:val="24"/>
                <w:szCs w:val="24"/>
                <w:lang w:val="en-US" w:eastAsia="zh-CN" w:bidi="ar-SA"/>
              </w:rPr>
            </w:pPr>
            <w:r>
              <w:rPr>
                <w:rFonts w:hint="eastAsia" w:ascii="仿宋" w:hAnsi="仿宋" w:eastAsia="仿宋" w:cs="仿宋"/>
                <w:b w:val="0"/>
                <w:bCs w:val="0"/>
                <w:color w:val="000000"/>
                <w:kern w:val="0"/>
                <w:sz w:val="24"/>
                <w:szCs w:val="24"/>
                <w:lang w:val="en-US" w:eastAsia="zh-CN" w:bidi="ar-SA"/>
              </w:rPr>
              <w:t>红锥3木荷3火力楠2枫香2</w:t>
            </w:r>
          </w:p>
        </w:tc>
      </w:tr>
      <w:tr w14:paraId="43695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0" w:hRule="atLeast"/>
        </w:trPr>
        <w:tc>
          <w:tcPr>
            <w:tcW w:w="1692" w:type="dxa"/>
            <w:vMerge w:val="continue"/>
          </w:tcPr>
          <w:p w14:paraId="4160C131">
            <w:pPr>
              <w:numPr>
                <w:ilvl w:val="0"/>
                <w:numId w:val="0"/>
              </w:numPr>
              <w:tabs>
                <w:tab w:val="left" w:pos="3210"/>
              </w:tabs>
              <w:spacing w:line="360" w:lineRule="auto"/>
              <w:ind w:firstLine="480" w:firstLineChars="200"/>
              <w:rPr>
                <w:rFonts w:hint="eastAsia" w:ascii="仿宋" w:hAnsi="仿宋" w:eastAsia="仿宋" w:cs="仿宋"/>
                <w:b w:val="0"/>
                <w:bCs w:val="0"/>
                <w:color w:val="000000"/>
                <w:kern w:val="0"/>
                <w:sz w:val="24"/>
                <w:szCs w:val="24"/>
                <w:lang w:val="en-US" w:eastAsia="zh-CN" w:bidi="ar-SA"/>
              </w:rPr>
            </w:pPr>
          </w:p>
        </w:tc>
        <w:tc>
          <w:tcPr>
            <w:tcW w:w="2124" w:type="dxa"/>
            <w:vMerge w:val="continue"/>
          </w:tcPr>
          <w:p w14:paraId="3143655A">
            <w:pPr>
              <w:numPr>
                <w:ilvl w:val="0"/>
                <w:numId w:val="0"/>
              </w:numPr>
              <w:tabs>
                <w:tab w:val="left" w:pos="3210"/>
              </w:tabs>
              <w:spacing w:line="360" w:lineRule="auto"/>
              <w:ind w:firstLine="480" w:firstLineChars="200"/>
              <w:rPr>
                <w:rFonts w:hint="eastAsia" w:ascii="仿宋" w:hAnsi="仿宋" w:eastAsia="仿宋" w:cs="仿宋"/>
                <w:b w:val="0"/>
                <w:bCs w:val="0"/>
                <w:color w:val="000000"/>
                <w:kern w:val="0"/>
                <w:sz w:val="24"/>
                <w:szCs w:val="24"/>
                <w:lang w:val="en-US" w:eastAsia="zh-CN" w:bidi="ar-SA"/>
              </w:rPr>
            </w:pPr>
          </w:p>
        </w:tc>
        <w:tc>
          <w:tcPr>
            <w:tcW w:w="5190" w:type="dxa"/>
          </w:tcPr>
          <w:p w14:paraId="659905DC">
            <w:pPr>
              <w:numPr>
                <w:ilvl w:val="0"/>
                <w:numId w:val="0"/>
              </w:numPr>
              <w:tabs>
                <w:tab w:val="left" w:pos="3210"/>
              </w:tabs>
              <w:spacing w:line="360" w:lineRule="auto"/>
              <w:ind w:firstLine="480" w:firstLineChars="200"/>
              <w:rPr>
                <w:rFonts w:hint="eastAsia" w:ascii="仿宋" w:hAnsi="仿宋" w:eastAsia="仿宋" w:cs="仿宋"/>
                <w:b w:val="0"/>
                <w:bCs w:val="0"/>
                <w:color w:val="000000"/>
                <w:kern w:val="0"/>
                <w:sz w:val="24"/>
                <w:szCs w:val="24"/>
                <w:lang w:val="en-US" w:eastAsia="zh-CN" w:bidi="ar-SA"/>
              </w:rPr>
            </w:pPr>
            <w:r>
              <w:rPr>
                <w:rFonts w:hint="eastAsia" w:ascii="仿宋" w:hAnsi="仿宋" w:eastAsia="仿宋" w:cs="仿宋"/>
                <w:b w:val="0"/>
                <w:bCs w:val="0"/>
                <w:color w:val="000000"/>
                <w:kern w:val="0"/>
                <w:sz w:val="24"/>
                <w:szCs w:val="24"/>
                <w:lang w:val="en-US" w:eastAsia="zh-CN" w:bidi="ar-SA"/>
              </w:rPr>
              <w:t>红锥3木荷3黑木相思2山杜英2</w:t>
            </w:r>
          </w:p>
        </w:tc>
      </w:tr>
      <w:tr w14:paraId="08056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atLeast"/>
        </w:trPr>
        <w:tc>
          <w:tcPr>
            <w:tcW w:w="1692" w:type="dxa"/>
            <w:vMerge w:val="continue"/>
          </w:tcPr>
          <w:p w14:paraId="66AA6197">
            <w:pPr>
              <w:numPr>
                <w:ilvl w:val="0"/>
                <w:numId w:val="0"/>
              </w:numPr>
              <w:tabs>
                <w:tab w:val="left" w:pos="3210"/>
              </w:tabs>
              <w:spacing w:line="360" w:lineRule="auto"/>
              <w:ind w:firstLine="480" w:firstLineChars="200"/>
              <w:rPr>
                <w:rFonts w:hint="eastAsia" w:ascii="仿宋" w:hAnsi="仿宋" w:eastAsia="仿宋" w:cs="仿宋"/>
                <w:b w:val="0"/>
                <w:bCs w:val="0"/>
                <w:color w:val="000000"/>
                <w:kern w:val="0"/>
                <w:sz w:val="24"/>
                <w:szCs w:val="24"/>
                <w:lang w:val="en-US" w:eastAsia="zh-CN" w:bidi="ar-SA"/>
              </w:rPr>
            </w:pPr>
          </w:p>
        </w:tc>
        <w:tc>
          <w:tcPr>
            <w:tcW w:w="2124" w:type="dxa"/>
            <w:vMerge w:val="continue"/>
          </w:tcPr>
          <w:p w14:paraId="65C00419">
            <w:pPr>
              <w:numPr>
                <w:ilvl w:val="0"/>
                <w:numId w:val="0"/>
              </w:numPr>
              <w:tabs>
                <w:tab w:val="left" w:pos="3210"/>
              </w:tabs>
              <w:spacing w:line="360" w:lineRule="auto"/>
              <w:ind w:firstLine="480" w:firstLineChars="200"/>
              <w:rPr>
                <w:rFonts w:hint="eastAsia" w:ascii="仿宋" w:hAnsi="仿宋" w:eastAsia="仿宋" w:cs="仿宋"/>
                <w:b w:val="0"/>
                <w:bCs w:val="0"/>
                <w:color w:val="000000"/>
                <w:kern w:val="0"/>
                <w:sz w:val="24"/>
                <w:szCs w:val="24"/>
                <w:lang w:val="en-US" w:eastAsia="zh-CN" w:bidi="ar-SA"/>
              </w:rPr>
            </w:pPr>
          </w:p>
        </w:tc>
        <w:tc>
          <w:tcPr>
            <w:tcW w:w="5190" w:type="dxa"/>
          </w:tcPr>
          <w:p w14:paraId="3D36485C">
            <w:pPr>
              <w:numPr>
                <w:ilvl w:val="0"/>
                <w:numId w:val="0"/>
              </w:numPr>
              <w:tabs>
                <w:tab w:val="left" w:pos="3210"/>
              </w:tabs>
              <w:spacing w:line="360" w:lineRule="auto"/>
              <w:ind w:firstLine="480" w:firstLineChars="200"/>
              <w:rPr>
                <w:rFonts w:hint="eastAsia" w:ascii="仿宋" w:hAnsi="仿宋" w:eastAsia="仿宋" w:cs="仿宋"/>
                <w:b w:val="0"/>
                <w:bCs w:val="0"/>
                <w:color w:val="000000"/>
                <w:kern w:val="0"/>
                <w:sz w:val="24"/>
                <w:szCs w:val="24"/>
                <w:lang w:val="en-US" w:eastAsia="zh-CN" w:bidi="ar-SA"/>
              </w:rPr>
            </w:pPr>
            <w:r>
              <w:rPr>
                <w:rFonts w:hint="eastAsia" w:ascii="仿宋" w:hAnsi="仿宋" w:eastAsia="仿宋" w:cs="仿宋"/>
                <w:b w:val="0"/>
                <w:bCs w:val="0"/>
                <w:color w:val="000000"/>
                <w:kern w:val="0"/>
                <w:sz w:val="24"/>
                <w:szCs w:val="24"/>
                <w:lang w:val="en-US" w:eastAsia="zh-CN" w:bidi="ar-SA"/>
              </w:rPr>
              <w:t>红锥3闽楠2红花天料木2山杜英3</w:t>
            </w:r>
          </w:p>
        </w:tc>
      </w:tr>
    </w:tbl>
    <w:p w14:paraId="2FC963CD">
      <w:pPr>
        <w:numPr>
          <w:ilvl w:val="0"/>
          <w:numId w:val="0"/>
        </w:numPr>
        <w:tabs>
          <w:tab w:val="left" w:pos="3210"/>
        </w:tabs>
        <w:spacing w:line="360" w:lineRule="auto"/>
        <w:rPr>
          <w:rFonts w:hint="eastAsia" w:ascii="仿宋" w:hAnsi="仿宋" w:eastAsia="仿宋" w:cs="仿宋"/>
          <w:b/>
          <w:bCs/>
          <w:color w:val="000000"/>
          <w:sz w:val="24"/>
          <w:szCs w:val="24"/>
          <w:lang w:eastAsia="zh-CN"/>
        </w:rPr>
      </w:pPr>
    </w:p>
    <w:p w14:paraId="3306A7B0">
      <w:pPr>
        <w:numPr>
          <w:ilvl w:val="0"/>
          <w:numId w:val="0"/>
        </w:numPr>
        <w:tabs>
          <w:tab w:val="left" w:pos="3210"/>
        </w:tabs>
        <w:spacing w:line="360" w:lineRule="auto"/>
        <w:rPr>
          <w:rFonts w:hint="eastAsia" w:ascii="仿宋" w:hAnsi="仿宋" w:eastAsia="仿宋" w:cs="仿宋"/>
          <w:b/>
          <w:bCs/>
          <w:color w:val="000000"/>
          <w:sz w:val="24"/>
          <w:szCs w:val="24"/>
          <w:lang w:eastAsia="zh-CN"/>
        </w:rPr>
      </w:pPr>
      <w:r>
        <w:rPr>
          <w:rFonts w:hint="eastAsia" w:ascii="仿宋" w:hAnsi="仿宋" w:eastAsia="仿宋" w:cs="仿宋"/>
          <w:b/>
          <w:bCs/>
          <w:color w:val="000000"/>
          <w:sz w:val="24"/>
          <w:szCs w:val="24"/>
          <w:lang w:eastAsia="zh-CN"/>
        </w:rPr>
        <w:t>（七）造林配套设施</w:t>
      </w:r>
    </w:p>
    <w:p w14:paraId="692DEC91">
      <w:pPr>
        <w:numPr>
          <w:ilvl w:val="0"/>
          <w:numId w:val="0"/>
        </w:numPr>
        <w:tabs>
          <w:tab w:val="left" w:pos="3210"/>
        </w:tabs>
        <w:spacing w:line="360" w:lineRule="auto"/>
        <w:rPr>
          <w:rFonts w:hint="eastAsia" w:ascii="仿宋" w:hAnsi="仿宋" w:eastAsia="仿宋" w:cs="仿宋"/>
          <w:b/>
          <w:bCs/>
          <w:color w:val="000000"/>
          <w:sz w:val="24"/>
          <w:szCs w:val="24"/>
          <w:lang w:eastAsia="zh-CN"/>
        </w:rPr>
      </w:pPr>
      <w:r>
        <w:rPr>
          <w:rFonts w:hint="eastAsia" w:ascii="仿宋" w:hAnsi="仿宋" w:eastAsia="仿宋" w:cs="仿宋"/>
          <w:b/>
          <w:bCs/>
          <w:color w:val="000000"/>
          <w:sz w:val="24"/>
          <w:szCs w:val="24"/>
          <w:lang w:val="en-US" w:eastAsia="zh-CN"/>
        </w:rPr>
        <w:t>1.</w:t>
      </w:r>
      <w:r>
        <w:rPr>
          <w:rFonts w:hint="eastAsia" w:ascii="仿宋" w:hAnsi="仿宋" w:eastAsia="仿宋" w:cs="仿宋"/>
          <w:b/>
          <w:bCs/>
          <w:color w:val="000000"/>
          <w:sz w:val="24"/>
          <w:szCs w:val="24"/>
          <w:lang w:eastAsia="zh-CN"/>
        </w:rPr>
        <w:t>森林防火设施</w:t>
      </w:r>
    </w:p>
    <w:p w14:paraId="482809E9">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完善提高区域森林火灾预防、扑救和保障体系。将项目区作为森林防火监测的重点区域，纳入区级森林防火监测系统进行实时监测，及时、迅速更新项目区火险因子监测情况，根据监测数据做好森林火险预报，切实加强森林防火工作，保障项目的顺利实施和巡查管护。</w:t>
      </w:r>
    </w:p>
    <w:p w14:paraId="37111A9C">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相关设施按照区域森林防火规划落实建设，本项目不再单独计算工程量及投资。</w:t>
      </w:r>
    </w:p>
    <w:p w14:paraId="358AABDE">
      <w:pPr>
        <w:numPr>
          <w:ilvl w:val="0"/>
          <w:numId w:val="0"/>
        </w:numPr>
        <w:tabs>
          <w:tab w:val="left" w:pos="3210"/>
        </w:tabs>
        <w:spacing w:line="360" w:lineRule="auto"/>
        <w:rPr>
          <w:rFonts w:hint="eastAsia" w:ascii="仿宋" w:hAnsi="仿宋" w:eastAsia="仿宋" w:cs="仿宋"/>
          <w:b/>
          <w:bCs/>
          <w:color w:val="000000"/>
          <w:sz w:val="24"/>
          <w:szCs w:val="24"/>
          <w:lang w:eastAsia="zh-CN"/>
        </w:rPr>
      </w:pPr>
      <w:r>
        <w:rPr>
          <w:rFonts w:hint="eastAsia" w:ascii="仿宋" w:hAnsi="仿宋" w:eastAsia="仿宋" w:cs="仿宋"/>
          <w:b/>
          <w:bCs/>
          <w:color w:val="000000"/>
          <w:sz w:val="24"/>
          <w:szCs w:val="24"/>
          <w:lang w:val="en-US" w:eastAsia="zh-CN"/>
        </w:rPr>
        <w:t>2.</w:t>
      </w:r>
      <w:r>
        <w:rPr>
          <w:rFonts w:hint="eastAsia" w:ascii="仿宋" w:hAnsi="仿宋" w:eastAsia="仿宋" w:cs="仿宋"/>
          <w:b/>
          <w:bCs/>
          <w:color w:val="000000"/>
          <w:sz w:val="24"/>
          <w:szCs w:val="24"/>
          <w:lang w:eastAsia="zh-CN"/>
        </w:rPr>
        <w:t>作业便道</w:t>
      </w:r>
    </w:p>
    <w:p w14:paraId="02024D03">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为便于林木采伐、抚育、苗木肥料运输（人力或牲畜）及现场施工，须在现场开设临时作业便道，通过人工修整素土夯实路基方式，清除杂草杂灌，按作业地实际情况按需开设。可充分利用小班内原有的林道或沙土路进行修缮，作业道路应能通到每个作业小班。造林完成后第二年5月—6月对作业便道进行一次草灌及少量小乔木清杂和路基修整。便道开设及路基修整不得破坏原有景观。便道后续可用于森林防火、森林巡护等用途。</w:t>
      </w:r>
    </w:p>
    <w:p w14:paraId="07191905">
      <w:pPr>
        <w:numPr>
          <w:ilvl w:val="0"/>
          <w:numId w:val="0"/>
        </w:numPr>
        <w:tabs>
          <w:tab w:val="left" w:pos="3210"/>
        </w:tabs>
        <w:spacing w:line="360" w:lineRule="auto"/>
        <w:rPr>
          <w:rFonts w:hint="eastAsia" w:ascii="仿宋" w:hAnsi="仿宋" w:eastAsia="仿宋" w:cs="仿宋"/>
          <w:b/>
          <w:bCs/>
          <w:color w:val="000000"/>
          <w:sz w:val="24"/>
          <w:szCs w:val="24"/>
          <w:lang w:eastAsia="zh-CN"/>
        </w:rPr>
      </w:pPr>
      <w:r>
        <w:rPr>
          <w:rFonts w:hint="eastAsia" w:ascii="仿宋" w:hAnsi="仿宋" w:eastAsia="仿宋" w:cs="仿宋"/>
          <w:b/>
          <w:bCs/>
          <w:color w:val="000000"/>
          <w:sz w:val="24"/>
          <w:szCs w:val="24"/>
          <w:lang w:eastAsia="zh-CN"/>
        </w:rPr>
        <w:t>（八）工程量及物资需要量</w:t>
      </w:r>
    </w:p>
    <w:p w14:paraId="7F297A15">
      <w:pPr>
        <w:numPr>
          <w:ilvl w:val="0"/>
          <w:numId w:val="0"/>
        </w:numPr>
        <w:tabs>
          <w:tab w:val="left" w:pos="3210"/>
        </w:tabs>
        <w:spacing w:line="360" w:lineRule="auto"/>
        <w:rPr>
          <w:rFonts w:hint="eastAsia" w:ascii="仿宋" w:hAnsi="仿宋" w:eastAsia="仿宋" w:cs="仿宋"/>
          <w:b/>
          <w:bCs/>
          <w:color w:val="000000"/>
          <w:sz w:val="24"/>
          <w:szCs w:val="24"/>
          <w:lang w:eastAsia="zh-CN"/>
        </w:rPr>
      </w:pPr>
      <w:r>
        <w:rPr>
          <w:rFonts w:hint="eastAsia" w:ascii="仿宋" w:hAnsi="仿宋" w:eastAsia="仿宋" w:cs="仿宋"/>
          <w:b/>
          <w:bCs/>
          <w:color w:val="000000"/>
          <w:sz w:val="24"/>
          <w:szCs w:val="24"/>
          <w:lang w:val="en-US" w:eastAsia="zh-CN"/>
        </w:rPr>
        <w:t>1.</w:t>
      </w:r>
      <w:r>
        <w:rPr>
          <w:rFonts w:hint="eastAsia" w:ascii="仿宋" w:hAnsi="仿宋" w:eastAsia="仿宋" w:cs="仿宋"/>
          <w:b/>
          <w:bCs/>
          <w:color w:val="000000"/>
          <w:sz w:val="24"/>
          <w:szCs w:val="24"/>
          <w:lang w:eastAsia="zh-CN"/>
        </w:rPr>
        <w:t>建设工程量</w:t>
      </w:r>
    </w:p>
    <w:p w14:paraId="2F3BF3F0">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val="0"/>
          <w:color w:val="000000"/>
          <w:sz w:val="24"/>
          <w:szCs w:val="24"/>
          <w:lang w:eastAsia="zh-CN"/>
        </w:rPr>
        <w:t>本项目建设工程量为森林抚育6459亩，低效林改造9036亩（模式一533亩，模式二3067亩，模式三5436亩）。</w:t>
      </w:r>
    </w:p>
    <w:p w14:paraId="0F027E0E">
      <w:pPr>
        <w:numPr>
          <w:ilvl w:val="0"/>
          <w:numId w:val="0"/>
        </w:numPr>
        <w:tabs>
          <w:tab w:val="left" w:pos="3210"/>
        </w:tabs>
        <w:spacing w:line="360" w:lineRule="auto"/>
        <w:rPr>
          <w:rFonts w:hint="eastAsia" w:ascii="仿宋" w:hAnsi="仿宋" w:eastAsia="仿宋" w:cs="仿宋"/>
          <w:b/>
          <w:bCs/>
          <w:color w:val="000000"/>
          <w:sz w:val="24"/>
          <w:szCs w:val="24"/>
          <w:lang w:eastAsia="zh-CN"/>
        </w:rPr>
      </w:pPr>
      <w:r>
        <w:rPr>
          <w:rFonts w:hint="eastAsia" w:ascii="仿宋" w:hAnsi="仿宋" w:eastAsia="仿宋" w:cs="仿宋"/>
          <w:b/>
          <w:bCs/>
          <w:color w:val="000000"/>
          <w:sz w:val="24"/>
          <w:szCs w:val="24"/>
          <w:lang w:val="en-US" w:eastAsia="zh-CN"/>
        </w:rPr>
        <w:t>2.</w:t>
      </w:r>
      <w:r>
        <w:rPr>
          <w:rFonts w:hint="eastAsia" w:ascii="仿宋" w:hAnsi="仿宋" w:eastAsia="仿宋" w:cs="仿宋"/>
          <w:b/>
          <w:bCs/>
          <w:color w:val="000000"/>
          <w:sz w:val="24"/>
          <w:szCs w:val="24"/>
          <w:lang w:eastAsia="zh-CN"/>
        </w:rPr>
        <w:t>物资需要量</w:t>
      </w:r>
    </w:p>
    <w:p w14:paraId="5ED2EA72">
      <w:pPr>
        <w:numPr>
          <w:ilvl w:val="0"/>
          <w:numId w:val="0"/>
        </w:numPr>
        <w:tabs>
          <w:tab w:val="left" w:pos="3210"/>
        </w:tabs>
        <w:spacing w:line="360" w:lineRule="auto"/>
        <w:ind w:firstLine="488"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spacing w:val="2"/>
          <w:sz w:val="24"/>
          <w:szCs w:val="24"/>
          <w:highlight w:val="none"/>
        </w:rPr>
        <w:t>广东省揭阳市2026年中央财政国土绿化项目（揭东区）</w:t>
      </w:r>
      <w:r>
        <w:rPr>
          <w:rFonts w:hint="eastAsia" w:ascii="仿宋" w:hAnsi="仿宋" w:eastAsia="仿宋" w:cs="仿宋"/>
          <w:b w:val="0"/>
          <w:bCs w:val="0"/>
          <w:color w:val="000000"/>
          <w:sz w:val="24"/>
          <w:szCs w:val="24"/>
          <w:lang w:eastAsia="zh-CN"/>
        </w:rPr>
        <w:t>共需苗木以《广东省揭阳市2026年中央财政国土绿化项目(揭东区)预算审核报告》为准。</w:t>
      </w:r>
    </w:p>
    <w:p w14:paraId="4B3BE942">
      <w:pPr>
        <w:numPr>
          <w:ilvl w:val="0"/>
          <w:numId w:val="0"/>
        </w:numPr>
        <w:tabs>
          <w:tab w:val="left" w:pos="3210"/>
        </w:tabs>
        <w:spacing w:line="360" w:lineRule="auto"/>
        <w:ind w:firstLine="488" w:firstLineChars="200"/>
        <w:rPr>
          <w:rFonts w:hint="eastAsia" w:ascii="仿宋" w:hAnsi="仿宋" w:eastAsia="仿宋" w:cs="仿宋"/>
          <w:b w:val="0"/>
          <w:bCs w:val="0"/>
          <w:color w:val="000000"/>
          <w:sz w:val="24"/>
          <w:szCs w:val="24"/>
          <w:lang w:eastAsia="zh-CN"/>
        </w:rPr>
      </w:pPr>
      <w:r>
        <w:rPr>
          <w:rFonts w:hint="eastAsia" w:ascii="仿宋" w:hAnsi="仿宋" w:eastAsia="仿宋" w:cs="仿宋"/>
          <w:b w:val="0"/>
          <w:bCs/>
          <w:spacing w:val="2"/>
          <w:sz w:val="24"/>
          <w:szCs w:val="24"/>
          <w:highlight w:val="none"/>
        </w:rPr>
        <w:t>广东省揭阳市2026年中央财政国土绿化项目（揭东区）</w:t>
      </w:r>
      <w:r>
        <w:rPr>
          <w:rFonts w:hint="eastAsia" w:ascii="仿宋" w:hAnsi="仿宋" w:eastAsia="仿宋" w:cs="仿宋"/>
          <w:b w:val="0"/>
          <w:bCs w:val="0"/>
          <w:color w:val="000000"/>
          <w:sz w:val="24"/>
          <w:szCs w:val="24"/>
          <w:lang w:eastAsia="zh-CN"/>
        </w:rPr>
        <w:t>共需肥料以《广东省揭阳市2026年中央财政国土绿化项目(揭东区)预算审核报告》为准。</w:t>
      </w:r>
    </w:p>
    <w:p w14:paraId="21DB6B97">
      <w:pPr>
        <w:numPr>
          <w:ilvl w:val="0"/>
          <w:numId w:val="0"/>
        </w:numPr>
        <w:tabs>
          <w:tab w:val="left" w:pos="3210"/>
        </w:tabs>
        <w:spacing w:line="360" w:lineRule="auto"/>
        <w:ind w:firstLine="482" w:firstLineChars="200"/>
        <w:rPr>
          <w:rFonts w:hint="eastAsia" w:ascii="仿宋" w:hAnsi="仿宋" w:eastAsia="仿宋" w:cs="仿宋"/>
          <w:b/>
          <w:bCs/>
          <w:color w:val="000000"/>
          <w:sz w:val="24"/>
          <w:szCs w:val="24"/>
          <w:lang w:eastAsia="zh-CN"/>
        </w:rPr>
      </w:pPr>
      <w:r>
        <w:rPr>
          <w:rFonts w:hint="eastAsia" w:ascii="仿宋" w:hAnsi="仿宋" w:eastAsia="仿宋" w:cs="仿宋"/>
          <w:b/>
          <w:bCs/>
          <w:color w:val="000000"/>
          <w:sz w:val="24"/>
          <w:szCs w:val="24"/>
          <w:lang w:eastAsia="zh-CN"/>
        </w:rPr>
        <w:t>具体内容详见附件作业设计及广东省揭阳市2026年中央财政国土绿化项目(揭东区)预算审核报告</w:t>
      </w:r>
    </w:p>
    <w:p w14:paraId="4A624F5F">
      <w:pPr>
        <w:numPr>
          <w:ilvl w:val="0"/>
          <w:numId w:val="0"/>
        </w:numPr>
        <w:tabs>
          <w:tab w:val="left" w:pos="3210"/>
        </w:tabs>
        <w:spacing w:line="360" w:lineRule="auto"/>
        <w:rPr>
          <w:rFonts w:hint="eastAsia" w:ascii="仿宋" w:hAnsi="仿宋" w:eastAsia="仿宋" w:cs="仿宋"/>
          <w:b/>
          <w:bCs/>
          <w:color w:val="000000"/>
          <w:sz w:val="24"/>
          <w:szCs w:val="24"/>
          <w:lang w:eastAsia="zh-CN"/>
        </w:rPr>
      </w:pPr>
      <w:r>
        <w:rPr>
          <w:rFonts w:hint="eastAsia" w:ascii="仿宋" w:hAnsi="仿宋" w:eastAsia="仿宋" w:cs="仿宋"/>
          <w:b/>
          <w:bCs/>
          <w:color w:val="000000"/>
          <w:sz w:val="24"/>
          <w:szCs w:val="24"/>
          <w:lang w:eastAsia="zh-CN"/>
        </w:rPr>
        <w:t>（九）档案管理</w:t>
      </w:r>
    </w:p>
    <w:p w14:paraId="3FE52B0C">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highlight w:val="none"/>
          <w:lang w:eastAsia="zh-CN"/>
        </w:rPr>
      </w:pPr>
      <w:r>
        <w:rPr>
          <w:rFonts w:hint="eastAsia" w:ascii="仿宋" w:hAnsi="仿宋" w:eastAsia="仿宋" w:cs="仿宋"/>
          <w:b w:val="0"/>
          <w:bCs w:val="0"/>
          <w:color w:val="000000"/>
          <w:sz w:val="24"/>
          <w:szCs w:val="24"/>
          <w:highlight w:val="none"/>
          <w:lang w:eastAsia="zh-CN"/>
        </w:rPr>
        <w:t>为了完善项目的后续管理，中标人应将项目建设过程中的各类文件归档，建立项目管理的文件档案。包括：</w:t>
      </w:r>
    </w:p>
    <w:p w14:paraId="00FF86FB">
      <w:pPr>
        <w:numPr>
          <w:ilvl w:val="0"/>
          <w:numId w:val="0"/>
        </w:numPr>
        <w:tabs>
          <w:tab w:val="left" w:pos="3210"/>
        </w:tabs>
        <w:spacing w:line="360" w:lineRule="auto"/>
        <w:rPr>
          <w:rFonts w:hint="eastAsia" w:ascii="仿宋" w:hAnsi="仿宋" w:eastAsia="仿宋" w:cs="仿宋"/>
          <w:b w:val="0"/>
          <w:bCs w:val="0"/>
          <w:color w:val="000000"/>
          <w:sz w:val="24"/>
          <w:szCs w:val="24"/>
          <w:highlight w:val="none"/>
          <w:lang w:eastAsia="zh-CN"/>
        </w:rPr>
      </w:pPr>
      <w:r>
        <w:rPr>
          <w:rFonts w:hint="eastAsia" w:ascii="仿宋" w:hAnsi="仿宋" w:eastAsia="仿宋" w:cs="仿宋"/>
          <w:b w:val="0"/>
          <w:bCs w:val="0"/>
          <w:color w:val="000000"/>
          <w:sz w:val="24"/>
          <w:szCs w:val="24"/>
          <w:highlight w:val="none"/>
          <w:lang w:val="en-US" w:eastAsia="zh-CN"/>
        </w:rPr>
        <w:t>1.</w:t>
      </w:r>
      <w:r>
        <w:rPr>
          <w:rFonts w:hint="eastAsia" w:ascii="仿宋" w:hAnsi="仿宋" w:eastAsia="仿宋" w:cs="仿宋"/>
          <w:b w:val="0"/>
          <w:bCs w:val="0"/>
          <w:color w:val="000000"/>
          <w:sz w:val="24"/>
          <w:szCs w:val="24"/>
          <w:highlight w:val="none"/>
          <w:lang w:eastAsia="zh-CN"/>
        </w:rPr>
        <w:t>项目建设文件、作业设计书、作业设计图、作业设计表。建设过程中各阶段的检查验收资料、小班照片等。</w:t>
      </w:r>
    </w:p>
    <w:p w14:paraId="302030FB">
      <w:pPr>
        <w:numPr>
          <w:ilvl w:val="0"/>
          <w:numId w:val="0"/>
        </w:numPr>
        <w:tabs>
          <w:tab w:val="left" w:pos="3210"/>
        </w:tabs>
        <w:spacing w:line="360" w:lineRule="auto"/>
        <w:rPr>
          <w:rFonts w:hint="eastAsia" w:ascii="仿宋" w:hAnsi="仿宋" w:eastAsia="仿宋" w:cs="仿宋"/>
          <w:b w:val="0"/>
          <w:bCs w:val="0"/>
          <w:color w:val="000000"/>
          <w:sz w:val="24"/>
          <w:szCs w:val="24"/>
          <w:highlight w:val="none"/>
          <w:lang w:eastAsia="zh-CN"/>
        </w:rPr>
      </w:pPr>
      <w:r>
        <w:rPr>
          <w:rFonts w:hint="eastAsia" w:ascii="仿宋" w:hAnsi="仿宋" w:eastAsia="仿宋" w:cs="仿宋"/>
          <w:b w:val="0"/>
          <w:bCs w:val="0"/>
          <w:color w:val="000000"/>
          <w:sz w:val="24"/>
          <w:szCs w:val="24"/>
          <w:highlight w:val="none"/>
          <w:lang w:val="en-US" w:eastAsia="zh-CN"/>
        </w:rPr>
        <w:t>2.</w:t>
      </w:r>
      <w:r>
        <w:rPr>
          <w:rFonts w:hint="eastAsia" w:ascii="仿宋" w:hAnsi="仿宋" w:eastAsia="仿宋" w:cs="仿宋"/>
          <w:b w:val="0"/>
          <w:bCs w:val="0"/>
          <w:color w:val="000000"/>
          <w:sz w:val="24"/>
          <w:szCs w:val="24"/>
          <w:highlight w:val="none"/>
          <w:lang w:eastAsia="zh-CN"/>
        </w:rPr>
        <w:t>建设资金筹措和投入、支出等财务档案。</w:t>
      </w:r>
    </w:p>
    <w:p w14:paraId="7F8027DE">
      <w:pPr>
        <w:numPr>
          <w:ilvl w:val="0"/>
          <w:numId w:val="0"/>
        </w:numPr>
        <w:tabs>
          <w:tab w:val="left" w:pos="3210"/>
        </w:tabs>
        <w:spacing w:line="360" w:lineRule="auto"/>
        <w:rPr>
          <w:rFonts w:hint="eastAsia" w:ascii="仿宋" w:hAnsi="仿宋" w:eastAsia="仿宋" w:cs="仿宋"/>
          <w:b w:val="0"/>
          <w:bCs w:val="0"/>
          <w:color w:val="000000"/>
          <w:sz w:val="24"/>
          <w:szCs w:val="24"/>
          <w:highlight w:val="none"/>
          <w:lang w:eastAsia="zh-CN"/>
        </w:rPr>
      </w:pPr>
      <w:r>
        <w:rPr>
          <w:rFonts w:hint="eastAsia" w:ascii="仿宋" w:hAnsi="仿宋" w:eastAsia="仿宋" w:cs="仿宋"/>
          <w:b w:val="0"/>
          <w:bCs w:val="0"/>
          <w:color w:val="000000"/>
          <w:sz w:val="24"/>
          <w:szCs w:val="24"/>
          <w:highlight w:val="none"/>
          <w:lang w:val="en-US" w:eastAsia="zh-CN"/>
        </w:rPr>
        <w:t>3.</w:t>
      </w:r>
      <w:r>
        <w:rPr>
          <w:rFonts w:hint="eastAsia" w:ascii="仿宋" w:hAnsi="仿宋" w:eastAsia="仿宋" w:cs="仿宋"/>
          <w:b w:val="0"/>
          <w:bCs w:val="0"/>
          <w:color w:val="000000"/>
          <w:sz w:val="24"/>
          <w:szCs w:val="24"/>
          <w:highlight w:val="none"/>
          <w:lang w:eastAsia="zh-CN"/>
        </w:rPr>
        <w:t>建设管理附件，如招标文件、施工合同、施工监理、各道工序施工图片、验收报告等。</w:t>
      </w:r>
    </w:p>
    <w:p w14:paraId="4414BD86">
      <w:pPr>
        <w:numPr>
          <w:ilvl w:val="0"/>
          <w:numId w:val="0"/>
        </w:numPr>
        <w:tabs>
          <w:tab w:val="left" w:pos="3210"/>
        </w:tabs>
        <w:spacing w:line="360" w:lineRule="auto"/>
        <w:rPr>
          <w:rFonts w:hint="eastAsia" w:ascii="仿宋" w:hAnsi="仿宋" w:eastAsia="仿宋" w:cs="仿宋"/>
          <w:b/>
          <w:bCs/>
          <w:color w:val="000000"/>
          <w:sz w:val="24"/>
          <w:szCs w:val="24"/>
          <w:lang w:eastAsia="zh-CN"/>
        </w:rPr>
      </w:pPr>
      <w:r>
        <w:rPr>
          <w:rFonts w:hint="eastAsia" w:ascii="仿宋" w:hAnsi="仿宋" w:eastAsia="仿宋" w:cs="仿宋"/>
          <w:b w:val="0"/>
          <w:bCs w:val="0"/>
          <w:color w:val="000000"/>
          <w:sz w:val="24"/>
          <w:szCs w:val="24"/>
          <w:highlight w:val="none"/>
          <w:lang w:val="en-US" w:eastAsia="zh-CN"/>
        </w:rPr>
        <w:t>4.</w:t>
      </w:r>
      <w:r>
        <w:rPr>
          <w:rFonts w:hint="eastAsia" w:ascii="仿宋" w:hAnsi="仿宋" w:eastAsia="仿宋" w:cs="仿宋"/>
          <w:b w:val="0"/>
          <w:bCs w:val="0"/>
          <w:color w:val="000000"/>
          <w:sz w:val="24"/>
          <w:szCs w:val="24"/>
          <w:highlight w:val="none"/>
          <w:lang w:eastAsia="zh-CN"/>
        </w:rPr>
        <w:t>工程建设前林地状况、工程实施后抚育管理、幼苗生长等情况说明及资料。</w:t>
      </w:r>
    </w:p>
    <w:p w14:paraId="22DB37FD">
      <w:pPr>
        <w:pStyle w:val="5"/>
        <w:numPr>
          <w:ilvl w:val="0"/>
          <w:numId w:val="0"/>
        </w:numP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eastAsia="zh-CN"/>
        </w:rPr>
        <w:t>四</w:t>
      </w:r>
      <w:r>
        <w:rPr>
          <w:rFonts w:hint="eastAsia" w:ascii="仿宋" w:hAnsi="仿宋" w:eastAsia="仿宋" w:cs="仿宋"/>
          <w:b/>
          <w:color w:val="auto"/>
          <w:sz w:val="24"/>
          <w:szCs w:val="24"/>
          <w:highlight w:val="none"/>
        </w:rPr>
        <w:t>、采购项目商务要求：</w:t>
      </w:r>
    </w:p>
    <w:p w14:paraId="638D3A11">
      <w:pPr>
        <w:numPr>
          <w:ilvl w:val="0"/>
          <w:numId w:val="0"/>
        </w:numPr>
        <w:tabs>
          <w:tab w:val="left" w:pos="3210"/>
        </w:tabs>
        <w:spacing w:line="360" w:lineRule="auto"/>
        <w:rPr>
          <w:rFonts w:hint="eastAsia" w:ascii="仿宋" w:hAnsi="仿宋" w:eastAsia="仿宋" w:cs="仿宋"/>
          <w:b/>
          <w:bCs/>
          <w:color w:val="000000"/>
          <w:sz w:val="24"/>
          <w:szCs w:val="24"/>
          <w:lang w:val="en-US" w:eastAsia="zh-CN"/>
        </w:rPr>
      </w:pPr>
      <w:r>
        <w:rPr>
          <w:rFonts w:hint="eastAsia" w:ascii="仿宋" w:hAnsi="仿宋" w:eastAsia="仿宋" w:cs="仿宋"/>
          <w:b/>
          <w:bCs/>
          <w:color w:val="000000"/>
          <w:sz w:val="24"/>
          <w:szCs w:val="24"/>
          <w:lang w:val="en-US" w:eastAsia="zh-CN"/>
        </w:rPr>
        <w:t>1.报价要求：</w:t>
      </w:r>
      <w:r>
        <w:rPr>
          <w:rFonts w:hint="eastAsia" w:ascii="仿宋" w:hAnsi="仿宋" w:eastAsia="仿宋" w:cs="仿宋"/>
          <w:b w:val="0"/>
          <w:bCs w:val="0"/>
          <w:color w:val="000000"/>
          <w:sz w:val="24"/>
          <w:szCs w:val="24"/>
          <w:lang w:val="en-US" w:eastAsia="zh-CN"/>
        </w:rPr>
        <w:t>（1）投标人须考虑本项目在实施期间的一切可能产生的费用，在项目实施过程中，如项目工作范围发生变更，由中标人与采购人双方协商解决；其余情况下，投标总价均不予调整，采购人将不再另行支付与本项目相关的任何费用（另有约定的除外）。（2）本项目最高控制总价为人民币</w:t>
      </w:r>
      <w:r>
        <w:rPr>
          <w:rFonts w:hint="eastAsia" w:ascii="仿宋" w:hAnsi="仿宋" w:eastAsia="仿宋" w:cs="仿宋"/>
          <w:b w:val="0"/>
          <w:bCs/>
          <w:spacing w:val="2"/>
          <w:sz w:val="24"/>
          <w:szCs w:val="24"/>
          <w:highlight w:val="none"/>
        </w:rPr>
        <w:t>20</w:t>
      </w:r>
      <w:r>
        <w:rPr>
          <w:rFonts w:hint="eastAsia" w:ascii="仿宋" w:hAnsi="仿宋" w:eastAsia="仿宋" w:cs="仿宋"/>
          <w:b w:val="0"/>
          <w:bCs/>
          <w:spacing w:val="2"/>
          <w:sz w:val="24"/>
          <w:szCs w:val="24"/>
          <w:highlight w:val="none"/>
          <w:lang w:val="en-US" w:eastAsia="zh-CN"/>
        </w:rPr>
        <w:t>,</w:t>
      </w:r>
      <w:r>
        <w:rPr>
          <w:rFonts w:hint="eastAsia" w:ascii="仿宋" w:hAnsi="仿宋" w:eastAsia="仿宋" w:cs="仿宋"/>
          <w:b w:val="0"/>
          <w:bCs/>
          <w:spacing w:val="2"/>
          <w:sz w:val="24"/>
          <w:szCs w:val="24"/>
          <w:highlight w:val="none"/>
        </w:rPr>
        <w:t>509</w:t>
      </w:r>
      <w:r>
        <w:rPr>
          <w:rFonts w:hint="eastAsia" w:ascii="仿宋" w:hAnsi="仿宋" w:eastAsia="仿宋" w:cs="仿宋"/>
          <w:b w:val="0"/>
          <w:bCs/>
          <w:spacing w:val="2"/>
          <w:sz w:val="24"/>
          <w:szCs w:val="24"/>
          <w:highlight w:val="none"/>
          <w:lang w:val="en-US" w:eastAsia="zh-CN"/>
        </w:rPr>
        <w:t>,</w:t>
      </w:r>
      <w:r>
        <w:rPr>
          <w:rFonts w:hint="eastAsia" w:ascii="仿宋" w:hAnsi="仿宋" w:eastAsia="仿宋" w:cs="仿宋"/>
          <w:b w:val="0"/>
          <w:bCs/>
          <w:spacing w:val="2"/>
          <w:sz w:val="24"/>
          <w:szCs w:val="24"/>
          <w:highlight w:val="none"/>
        </w:rPr>
        <w:t>501.47</w:t>
      </w:r>
      <w:r>
        <w:rPr>
          <w:rFonts w:hint="eastAsia" w:ascii="仿宋" w:hAnsi="仿宋" w:eastAsia="仿宋" w:cs="仿宋"/>
          <w:b w:val="0"/>
          <w:bCs w:val="0"/>
          <w:color w:val="000000"/>
          <w:sz w:val="24"/>
          <w:szCs w:val="24"/>
          <w:lang w:val="en-US" w:eastAsia="zh-CN"/>
        </w:rPr>
        <w:t>元。投标人依据自身情况填报投标总报价，投标总报价不得超过本项目最高控制总价及各子项单价，若超出则为无效报价，投标无效。</w:t>
      </w:r>
    </w:p>
    <w:p w14:paraId="15ED0223">
      <w:pPr>
        <w:numPr>
          <w:ilvl w:val="0"/>
          <w:numId w:val="0"/>
        </w:numPr>
        <w:tabs>
          <w:tab w:val="left" w:pos="3210"/>
        </w:tabs>
        <w:spacing w:line="360" w:lineRule="auto"/>
        <w:rPr>
          <w:rFonts w:hint="eastAsia" w:ascii="仿宋" w:hAnsi="仿宋" w:eastAsia="仿宋" w:cs="仿宋"/>
          <w:b w:val="0"/>
          <w:bCs w:val="0"/>
          <w:color w:val="000000"/>
          <w:sz w:val="24"/>
          <w:szCs w:val="24"/>
          <w:lang w:eastAsia="zh-CN"/>
        </w:rPr>
      </w:pPr>
      <w:r>
        <w:rPr>
          <w:rFonts w:hint="eastAsia" w:ascii="仿宋" w:hAnsi="仿宋" w:eastAsia="仿宋" w:cs="仿宋"/>
          <w:b/>
          <w:bCs/>
          <w:color w:val="000000"/>
          <w:sz w:val="24"/>
          <w:szCs w:val="24"/>
          <w:lang w:val="en-US" w:eastAsia="zh-CN"/>
        </w:rPr>
        <w:t>2.</w:t>
      </w:r>
      <w:r>
        <w:rPr>
          <w:rFonts w:hint="eastAsia" w:ascii="仿宋" w:hAnsi="仿宋" w:eastAsia="仿宋" w:cs="仿宋"/>
          <w:b/>
          <w:bCs/>
          <w:color w:val="000000"/>
          <w:sz w:val="24"/>
          <w:szCs w:val="24"/>
          <w:lang w:eastAsia="zh-CN"/>
        </w:rPr>
        <w:t>标的提供的时间：</w:t>
      </w:r>
      <w:r>
        <w:rPr>
          <w:rFonts w:hint="eastAsia" w:ascii="仿宋" w:hAnsi="仿宋" w:eastAsia="仿宋" w:cs="仿宋"/>
          <w:b w:val="0"/>
          <w:bCs w:val="0"/>
          <w:color w:val="000000"/>
          <w:sz w:val="24"/>
          <w:szCs w:val="24"/>
          <w:lang w:eastAsia="zh-CN"/>
        </w:rPr>
        <w:t>2026年—2028年（3年）。</w:t>
      </w:r>
    </w:p>
    <w:p w14:paraId="33D6DE8B">
      <w:pPr>
        <w:numPr>
          <w:ilvl w:val="0"/>
          <w:numId w:val="0"/>
        </w:numPr>
        <w:tabs>
          <w:tab w:val="left" w:pos="3210"/>
        </w:tabs>
        <w:spacing w:line="360" w:lineRule="auto"/>
        <w:rPr>
          <w:rFonts w:hint="eastAsia" w:ascii="仿宋" w:hAnsi="仿宋" w:eastAsia="仿宋" w:cs="仿宋"/>
          <w:b w:val="0"/>
          <w:bCs w:val="0"/>
          <w:color w:val="000000"/>
          <w:sz w:val="24"/>
          <w:szCs w:val="24"/>
          <w:lang w:val="en-US" w:eastAsia="zh-CN"/>
        </w:rPr>
      </w:pPr>
      <w:r>
        <w:rPr>
          <w:rFonts w:hint="eastAsia" w:ascii="仿宋" w:hAnsi="仿宋" w:eastAsia="仿宋" w:cs="仿宋"/>
          <w:b/>
          <w:bCs/>
          <w:color w:val="000000"/>
          <w:sz w:val="24"/>
          <w:szCs w:val="24"/>
          <w:lang w:val="en-US" w:eastAsia="zh-CN"/>
        </w:rPr>
        <w:t>3.标的提供的地点：</w:t>
      </w:r>
      <w:r>
        <w:rPr>
          <w:rFonts w:hint="eastAsia" w:ascii="仿宋" w:hAnsi="仿宋" w:eastAsia="仿宋" w:cs="仿宋"/>
          <w:b w:val="0"/>
          <w:bCs w:val="0"/>
          <w:color w:val="000000"/>
          <w:sz w:val="24"/>
          <w:szCs w:val="24"/>
          <w:lang w:val="en-US" w:eastAsia="zh-CN"/>
        </w:rPr>
        <w:t>采购人指定地点。</w:t>
      </w:r>
    </w:p>
    <w:p w14:paraId="292AAFE8">
      <w:pPr>
        <w:numPr>
          <w:ilvl w:val="0"/>
          <w:numId w:val="0"/>
        </w:numPr>
        <w:tabs>
          <w:tab w:val="left" w:pos="3210"/>
        </w:tabs>
        <w:spacing w:line="360" w:lineRule="auto"/>
        <w:rPr>
          <w:rFonts w:hint="eastAsia" w:ascii="仿宋" w:hAnsi="仿宋" w:eastAsia="仿宋" w:cs="仿宋"/>
          <w:b/>
          <w:bCs/>
          <w:color w:val="000000"/>
          <w:sz w:val="24"/>
          <w:szCs w:val="24"/>
          <w:lang w:val="en-US" w:eastAsia="zh-CN"/>
        </w:rPr>
      </w:pPr>
      <w:r>
        <w:rPr>
          <w:rFonts w:hint="eastAsia" w:ascii="仿宋" w:hAnsi="仿宋" w:eastAsia="仿宋" w:cs="仿宋"/>
          <w:b/>
          <w:bCs/>
          <w:color w:val="000000"/>
          <w:sz w:val="24"/>
          <w:szCs w:val="24"/>
          <w:lang w:val="en-US" w:eastAsia="zh-CN"/>
        </w:rPr>
        <w:t>4.验收要求：</w:t>
      </w:r>
    </w:p>
    <w:p w14:paraId="0A286353">
      <w:pPr>
        <w:numPr>
          <w:ilvl w:val="0"/>
          <w:numId w:val="0"/>
        </w:numPr>
        <w:tabs>
          <w:tab w:val="left" w:pos="3210"/>
        </w:tabs>
        <w:spacing w:line="360" w:lineRule="auto"/>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（1）核查验收流程</w:t>
      </w:r>
    </w:p>
    <w:p w14:paraId="23EFD672">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项目建设完成后，实行区级自查、市级抽查、省级核验、国家验收的逐级检查验收制度。建设单位先进行全面自查，上级林业主管部门组织复查和核查验收。具体流程以国家及省、市要求为准。</w:t>
      </w:r>
    </w:p>
    <w:p w14:paraId="1411AA91">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验收的主要依据是国家及省、市下达的绩效目标；林业主管部门批复的项目相关设计文件；概算调整及其批准文件；招投标和监理文件（书）；承包合同、工程结算等有关资料；有关的财务核算制度、办法；其他与项目有关资料。</w:t>
      </w:r>
    </w:p>
    <w:p w14:paraId="30243B77">
      <w:pPr>
        <w:numPr>
          <w:ilvl w:val="0"/>
          <w:numId w:val="0"/>
        </w:numPr>
        <w:tabs>
          <w:tab w:val="left" w:pos="3210"/>
        </w:tabs>
        <w:spacing w:line="360" w:lineRule="auto"/>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（2）验收要求</w:t>
      </w:r>
    </w:p>
    <w:p w14:paraId="1E2DCB48">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有下列情况之一的，不能进行竣工验收：工程建设规模和质量达不到批复的项目相关设计文件要求的；未经批准，擅自调整项目建设规模、建设地点和建设内容的；财务管理混乱，未按要求做好资金核算，违规使用项目专项资金的；档案资料不健全的。</w:t>
      </w:r>
    </w:p>
    <w:p w14:paraId="08B0249C">
      <w:pPr>
        <w:numPr>
          <w:ilvl w:val="0"/>
          <w:numId w:val="0"/>
        </w:numPr>
        <w:tabs>
          <w:tab w:val="left" w:pos="3210"/>
        </w:tabs>
        <w:spacing w:line="360" w:lineRule="auto"/>
        <w:ind w:firstLine="480" w:firstLineChars="200"/>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在项目实施过程中，监理单位要对造林的每个工序进行质量检查验收，不合格的工序必须返工，直至质量合格为止，否则就不能转入下一工序施工。建设单位加强对施工单位及监理单位进行监督管理，抓好工程质量，发现问题及时解决，确保工程的顺利实施。项目完成后及时组织验收，对未达到验收标准的，要求进行整改，达标后再次验收，直至合格。</w:t>
      </w:r>
    </w:p>
    <w:p w14:paraId="4D3E7612">
      <w:pPr>
        <w:numPr>
          <w:ilvl w:val="0"/>
          <w:numId w:val="0"/>
        </w:numPr>
        <w:tabs>
          <w:tab w:val="left" w:pos="3210"/>
        </w:tabs>
        <w:spacing w:line="360" w:lineRule="auto"/>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（3）主要标准</w:t>
      </w:r>
    </w:p>
    <w:p w14:paraId="5ACA0080">
      <w:pPr>
        <w:numPr>
          <w:ilvl w:val="0"/>
          <w:numId w:val="0"/>
        </w:numPr>
        <w:tabs>
          <w:tab w:val="left" w:pos="3210"/>
        </w:tabs>
        <w:spacing w:line="360" w:lineRule="auto"/>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①面积采用遥感判读、地形图勾绘、无人机测绘等方式，现场实地全面核查，面积核实误差在±5%（含）以内的以作业设计面积为准，±5%（不含）以上的以核实面积为准。面积核实率应当达100%。</w:t>
      </w:r>
    </w:p>
    <w:p w14:paraId="26AD6A81">
      <w:pPr>
        <w:numPr>
          <w:ilvl w:val="0"/>
          <w:numId w:val="0"/>
        </w:numPr>
        <w:tabs>
          <w:tab w:val="left" w:pos="3210"/>
        </w:tabs>
        <w:spacing w:line="360" w:lineRule="auto"/>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②具有林木良种的苗木必须使用良种。</w:t>
      </w:r>
    </w:p>
    <w:p w14:paraId="73DBB755">
      <w:pPr>
        <w:numPr>
          <w:ilvl w:val="0"/>
          <w:numId w:val="0"/>
        </w:numPr>
        <w:tabs>
          <w:tab w:val="left" w:pos="3210"/>
        </w:tabs>
        <w:spacing w:line="360" w:lineRule="auto"/>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③造林当年成活率90%（含）以上；苗木长势良好，树种配置、树种混交符合设计要求，三年保存率85%（含）以上。</w:t>
      </w:r>
    </w:p>
    <w:p w14:paraId="110380B7">
      <w:pPr>
        <w:numPr>
          <w:ilvl w:val="0"/>
          <w:numId w:val="0"/>
        </w:numPr>
        <w:tabs>
          <w:tab w:val="left" w:pos="3210"/>
        </w:tabs>
        <w:spacing w:line="360" w:lineRule="auto"/>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④中龄林抚育工作完成后的一个月内，组织有关人员进行工程验收。合格标准为：已取得林木采伐许可证，并按作业设计要求进行采伐、修枝、割灌除草，采伐剩余物清理符合要求。</w:t>
      </w:r>
    </w:p>
    <w:p w14:paraId="614158EC">
      <w:pPr>
        <w:numPr>
          <w:ilvl w:val="0"/>
          <w:numId w:val="0"/>
        </w:numPr>
        <w:tabs>
          <w:tab w:val="left" w:pos="3210"/>
        </w:tabs>
        <w:spacing w:line="360" w:lineRule="auto"/>
        <w:rPr>
          <w:rFonts w:hint="eastAsia" w:ascii="仿宋" w:hAnsi="仿宋" w:eastAsia="仿宋" w:cs="仿宋"/>
          <w:b/>
          <w:bCs/>
          <w:color w:val="000000"/>
          <w:sz w:val="24"/>
          <w:szCs w:val="24"/>
          <w:highlight w:val="yellow"/>
          <w:lang w:val="en-US" w:eastAsia="zh-CN"/>
        </w:rPr>
      </w:pPr>
      <w:r>
        <w:rPr>
          <w:rFonts w:hint="eastAsia" w:ascii="仿宋" w:hAnsi="仿宋" w:eastAsia="仿宋" w:cs="仿宋"/>
          <w:b/>
          <w:bCs/>
          <w:color w:val="000000"/>
          <w:sz w:val="24"/>
          <w:szCs w:val="24"/>
          <w:lang w:val="en-US" w:eastAsia="zh-CN"/>
        </w:rPr>
        <w:t>5.实施要求：</w:t>
      </w:r>
      <w:r>
        <w:rPr>
          <w:rFonts w:hint="eastAsia" w:ascii="仿宋" w:hAnsi="仿宋" w:eastAsia="仿宋" w:cs="仿宋"/>
          <w:b w:val="0"/>
          <w:bCs w:val="0"/>
          <w:color w:val="000000"/>
          <w:sz w:val="24"/>
          <w:szCs w:val="24"/>
          <w:lang w:val="en-US" w:eastAsia="zh-CN"/>
        </w:rPr>
        <w:t>必须按照国家标准和行业规范进行，</w:t>
      </w:r>
      <w:r>
        <w:rPr>
          <w:rFonts w:hint="eastAsia" w:ascii="仿宋" w:hAnsi="仿宋" w:eastAsia="仿宋" w:cs="仿宋"/>
          <w:sz w:val="24"/>
          <w:szCs w:val="24"/>
        </w:rPr>
        <w:t>具备完善野外林间作业安全生产管理制度，承诺配备足额安全防护用品、应急物资，落实野外作业防虫、防蛇、防汛、防暑等安全保障</w:t>
      </w:r>
      <w:r>
        <w:rPr>
          <w:rFonts w:hint="eastAsia" w:ascii="仿宋" w:hAnsi="仿宋" w:eastAsia="仿宋" w:cs="仿宋"/>
          <w:sz w:val="24"/>
          <w:szCs w:val="24"/>
          <w:lang w:eastAsia="zh-CN"/>
        </w:rPr>
        <w:t>及配套</w:t>
      </w:r>
      <w:r>
        <w:rPr>
          <w:rFonts w:hint="eastAsia" w:ascii="仿宋" w:hAnsi="仿宋" w:eastAsia="仿宋" w:cs="仿宋"/>
          <w:sz w:val="24"/>
          <w:szCs w:val="24"/>
        </w:rPr>
        <w:t>措施</w:t>
      </w:r>
      <w:r>
        <w:rPr>
          <w:rFonts w:hint="eastAsia" w:ascii="仿宋" w:hAnsi="仿宋" w:eastAsia="仿宋" w:cs="仿宋"/>
          <w:b w:val="0"/>
          <w:bCs w:val="0"/>
          <w:color w:val="000000"/>
          <w:sz w:val="24"/>
          <w:szCs w:val="24"/>
          <w:lang w:val="en-US" w:eastAsia="zh-CN"/>
        </w:rPr>
        <w:t>；中标人在项目实施过程中，必须服从采购人的计划安排和整体协调，遵守采购人有关制度，文明实施。</w:t>
      </w:r>
    </w:p>
    <w:p w14:paraId="071049DA">
      <w:pPr>
        <w:numPr>
          <w:ilvl w:val="0"/>
          <w:numId w:val="0"/>
        </w:numPr>
        <w:tabs>
          <w:tab w:val="left" w:pos="3210"/>
        </w:tabs>
        <w:spacing w:line="360" w:lineRule="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6.付款方式：</w:t>
      </w:r>
    </w:p>
    <w:p w14:paraId="33702371">
      <w:pPr>
        <w:numPr>
          <w:ilvl w:val="0"/>
          <w:numId w:val="0"/>
        </w:numPr>
        <w:tabs>
          <w:tab w:val="left" w:pos="3210"/>
        </w:tabs>
        <w:spacing w:line="360" w:lineRule="auto"/>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1期：支付比例</w:t>
      </w:r>
      <w:r>
        <w:rPr>
          <w:rFonts w:hint="eastAsia" w:ascii="仿宋" w:hAnsi="仿宋" w:eastAsia="仿宋" w:cs="仿宋"/>
          <w:b w:val="0"/>
          <w:bCs w:val="0"/>
          <w:color w:val="auto"/>
          <w:sz w:val="24"/>
          <w:szCs w:val="24"/>
          <w:highlight w:val="none"/>
          <w:lang w:val="en-US" w:eastAsia="zh-CN"/>
        </w:rPr>
        <w:t>30</w:t>
      </w:r>
      <w:r>
        <w:rPr>
          <w:rFonts w:hint="eastAsia" w:ascii="仿宋" w:hAnsi="仿宋" w:eastAsia="仿宋" w:cs="仿宋"/>
          <w:b w:val="0"/>
          <w:bCs w:val="0"/>
          <w:color w:val="auto"/>
          <w:sz w:val="24"/>
          <w:szCs w:val="24"/>
          <w:highlight w:val="none"/>
          <w:lang w:eastAsia="zh-CN"/>
        </w:rPr>
        <w:t>%。合同签订，</w:t>
      </w:r>
      <w:r>
        <w:rPr>
          <w:rFonts w:hint="eastAsia" w:ascii="仿宋" w:hAnsi="仿宋" w:eastAsia="仿宋" w:cs="仿宋"/>
          <w:b w:val="0"/>
          <w:bCs w:val="0"/>
          <w:color w:val="auto"/>
          <w:sz w:val="24"/>
          <w:szCs w:val="24"/>
          <w:highlight w:val="none"/>
          <w:lang w:val="en-US" w:eastAsia="zh-CN"/>
        </w:rPr>
        <w:t>监理单位出具开工令、资金支付证书</w:t>
      </w:r>
      <w:r>
        <w:rPr>
          <w:rFonts w:hint="eastAsia" w:ascii="仿宋" w:hAnsi="仿宋" w:eastAsia="仿宋" w:cs="仿宋"/>
          <w:b w:val="0"/>
          <w:bCs w:val="0"/>
          <w:color w:val="auto"/>
          <w:sz w:val="24"/>
          <w:szCs w:val="24"/>
          <w:highlight w:val="none"/>
          <w:lang w:eastAsia="zh-CN"/>
        </w:rPr>
        <w:t>后</w:t>
      </w:r>
      <w:r>
        <w:rPr>
          <w:rFonts w:hint="eastAsia" w:ascii="仿宋" w:hAnsi="仿宋" w:eastAsia="仿宋" w:cs="仿宋"/>
          <w:b w:val="0"/>
          <w:bCs w:val="0"/>
          <w:color w:val="auto"/>
          <w:sz w:val="24"/>
          <w:szCs w:val="24"/>
          <w:highlight w:val="none"/>
          <w:lang w:val="en-US" w:eastAsia="zh-CN"/>
        </w:rPr>
        <w:t>10</w:t>
      </w:r>
      <w:r>
        <w:rPr>
          <w:rFonts w:hint="eastAsia" w:ascii="仿宋" w:hAnsi="仿宋" w:eastAsia="仿宋" w:cs="仿宋"/>
          <w:b w:val="0"/>
          <w:bCs w:val="0"/>
          <w:color w:val="auto"/>
          <w:sz w:val="24"/>
          <w:szCs w:val="24"/>
          <w:highlight w:val="none"/>
          <w:lang w:eastAsia="zh-CN"/>
        </w:rPr>
        <w:t>个工作日内，采购人按合同价款的</w:t>
      </w:r>
      <w:r>
        <w:rPr>
          <w:rFonts w:hint="eastAsia" w:ascii="仿宋" w:hAnsi="仿宋" w:eastAsia="仿宋" w:cs="仿宋"/>
          <w:b w:val="0"/>
          <w:bCs w:val="0"/>
          <w:color w:val="auto"/>
          <w:sz w:val="24"/>
          <w:szCs w:val="24"/>
          <w:highlight w:val="none"/>
          <w:lang w:val="en-US" w:eastAsia="zh-CN"/>
        </w:rPr>
        <w:t>30</w:t>
      </w:r>
      <w:r>
        <w:rPr>
          <w:rFonts w:hint="eastAsia" w:ascii="仿宋" w:hAnsi="仿宋" w:eastAsia="仿宋" w:cs="仿宋"/>
          <w:b w:val="0"/>
          <w:bCs w:val="0"/>
          <w:color w:val="auto"/>
          <w:sz w:val="24"/>
          <w:szCs w:val="24"/>
          <w:highlight w:val="none"/>
          <w:lang w:eastAsia="zh-CN"/>
        </w:rPr>
        <w:t>%支付给中标人。</w:t>
      </w:r>
    </w:p>
    <w:p w14:paraId="3D2C68D6">
      <w:pPr>
        <w:numPr>
          <w:ilvl w:val="0"/>
          <w:numId w:val="0"/>
        </w:numPr>
        <w:tabs>
          <w:tab w:val="left" w:pos="3210"/>
        </w:tabs>
        <w:spacing w:line="360" w:lineRule="auto"/>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2期：支付比例</w:t>
      </w:r>
      <w:r>
        <w:rPr>
          <w:rFonts w:hint="eastAsia" w:ascii="仿宋" w:hAnsi="仿宋" w:eastAsia="仿宋" w:cs="仿宋"/>
          <w:b w:val="0"/>
          <w:bCs w:val="0"/>
          <w:color w:val="auto"/>
          <w:sz w:val="24"/>
          <w:szCs w:val="24"/>
          <w:highlight w:val="none"/>
          <w:lang w:val="en-US" w:eastAsia="zh-CN"/>
        </w:rPr>
        <w:t>40</w:t>
      </w:r>
      <w:r>
        <w:rPr>
          <w:rFonts w:hint="eastAsia" w:ascii="仿宋" w:hAnsi="仿宋" w:eastAsia="仿宋" w:cs="仿宋"/>
          <w:b w:val="0"/>
          <w:bCs w:val="0"/>
          <w:color w:val="auto"/>
          <w:sz w:val="24"/>
          <w:szCs w:val="24"/>
          <w:highlight w:val="none"/>
          <w:lang w:eastAsia="zh-CN"/>
        </w:rPr>
        <w:t>%。完成2026年造林主体任务后，工程进度款经工程监理单位按进度确认已完成合格工程量并出具资金支付证书后，由中标人申请，采购人审核同意后报财政部门，一个月内拨付给中标人项目进度款。当累计支付工程进度款至合同金额的</w:t>
      </w:r>
      <w:r>
        <w:rPr>
          <w:rFonts w:hint="eastAsia" w:ascii="仿宋" w:hAnsi="仿宋" w:eastAsia="仿宋" w:cs="仿宋"/>
          <w:b w:val="0"/>
          <w:bCs w:val="0"/>
          <w:color w:val="auto"/>
          <w:sz w:val="24"/>
          <w:szCs w:val="24"/>
          <w:highlight w:val="none"/>
          <w:lang w:val="en-US" w:eastAsia="zh-CN"/>
        </w:rPr>
        <w:t>70</w:t>
      </w:r>
      <w:r>
        <w:rPr>
          <w:rFonts w:hint="eastAsia" w:ascii="仿宋" w:hAnsi="仿宋" w:eastAsia="仿宋" w:cs="仿宋"/>
          <w:b w:val="0"/>
          <w:bCs w:val="0"/>
          <w:color w:val="auto"/>
          <w:sz w:val="24"/>
          <w:szCs w:val="24"/>
          <w:highlight w:val="none"/>
          <w:lang w:eastAsia="zh-CN"/>
        </w:rPr>
        <w:t>%时，暂停拨付。</w:t>
      </w:r>
    </w:p>
    <w:p w14:paraId="7FC60219">
      <w:pPr>
        <w:numPr>
          <w:ilvl w:val="0"/>
          <w:numId w:val="0"/>
        </w:numPr>
        <w:tabs>
          <w:tab w:val="left" w:pos="3210"/>
        </w:tabs>
        <w:spacing w:line="360" w:lineRule="auto"/>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3期：支付比例</w:t>
      </w:r>
      <w:r>
        <w:rPr>
          <w:rFonts w:hint="eastAsia" w:ascii="仿宋" w:hAnsi="仿宋" w:eastAsia="仿宋" w:cs="仿宋"/>
          <w:b w:val="0"/>
          <w:bCs w:val="0"/>
          <w:color w:val="auto"/>
          <w:sz w:val="24"/>
          <w:szCs w:val="24"/>
          <w:highlight w:val="none"/>
          <w:lang w:val="en-US" w:eastAsia="zh-CN"/>
        </w:rPr>
        <w:t>30</w:t>
      </w:r>
      <w:r>
        <w:rPr>
          <w:rFonts w:hint="eastAsia" w:ascii="仿宋" w:hAnsi="仿宋" w:eastAsia="仿宋" w:cs="仿宋"/>
          <w:b w:val="0"/>
          <w:bCs w:val="0"/>
          <w:color w:val="auto"/>
          <w:sz w:val="24"/>
          <w:szCs w:val="24"/>
          <w:highlight w:val="none"/>
          <w:lang w:eastAsia="zh-CN"/>
        </w:rPr>
        <w:t>%。中标人完成全部项目施工任务，提出验收申请，上级林业主管部门组织复查和核查验收，造林三年保存率达到85%以上，并经双方认定的有资质的结算单位出具结算报告后一个月内，由中标人提出资金申请，经采购人同意后报财政部门，拨付至合同金额的100%。</w:t>
      </w:r>
    </w:p>
    <w:p w14:paraId="259414E2">
      <w:pPr>
        <w:numPr>
          <w:ilvl w:val="0"/>
          <w:numId w:val="0"/>
        </w:numPr>
        <w:tabs>
          <w:tab w:val="left" w:pos="3210"/>
        </w:tabs>
        <w:spacing w:line="360" w:lineRule="auto"/>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注：本项目所有款项均不计息。因采购人使用财政资金付款，上述约定的付款时间为采购人向财政部门提交付款申请手续的时间，不含财政部门审核的时间，采购人在约定时间内提交付款申请手续即视为采购人已经按期支付，采购人无需就财政支付不及时而承担任何责任。因政府财政部门审查、财政支付管理流程及预算下达导致支付延期，支付期限自动顺延，采购人不承担违约责任，供应商不得以此为由迟延履行或不履行合同义务。付款方式：采用支票、银行汇付（含电汇）等形式。付款项时，中标人应提前向使用单位提供相应金额的正式发票。</w:t>
      </w:r>
    </w:p>
    <w:p w14:paraId="7BA28002">
      <w:pPr>
        <w:pStyle w:val="5"/>
        <w:rPr>
          <w:rFonts w:hint="eastAsia" w:ascii="仿宋" w:hAnsi="仿宋" w:eastAsia="仿宋" w:cs="仿宋"/>
          <w:color w:val="auto"/>
          <w:szCs w:val="21"/>
          <w:highlight w:val="none"/>
        </w:rPr>
      </w:pPr>
    </w:p>
    <w:p w14:paraId="29AA0C53">
      <w:pPr>
        <w:pStyle w:val="5"/>
        <w:rPr>
          <w:rFonts w:hint="eastAsia" w:ascii="仿宋" w:hAnsi="仿宋" w:eastAsia="仿宋" w:cs="仿宋"/>
          <w:color w:val="auto"/>
          <w:szCs w:val="21"/>
          <w:highlight w:val="none"/>
        </w:rPr>
      </w:pPr>
    </w:p>
    <w:p w14:paraId="73006B54">
      <w:pPr>
        <w:pStyle w:val="5"/>
        <w:rPr>
          <w:rFonts w:hint="eastAsia" w:ascii="仿宋" w:hAnsi="仿宋" w:eastAsia="仿宋" w:cs="仿宋"/>
          <w:color w:val="auto"/>
          <w:szCs w:val="21"/>
          <w:highlight w:val="none"/>
        </w:rPr>
      </w:pPr>
    </w:p>
    <w:p w14:paraId="6582E8B2">
      <w:pPr>
        <w:pStyle w:val="5"/>
        <w:rPr>
          <w:rFonts w:hint="eastAsia" w:ascii="仿宋" w:hAnsi="仿宋" w:eastAsia="仿宋" w:cs="仿宋"/>
          <w:color w:val="auto"/>
          <w:szCs w:val="21"/>
          <w:highlight w:val="none"/>
        </w:rPr>
      </w:pPr>
    </w:p>
    <w:p w14:paraId="35200C15">
      <w:pPr>
        <w:pStyle w:val="5"/>
        <w:rPr>
          <w:rFonts w:hint="eastAsia" w:ascii="仿宋" w:hAnsi="仿宋" w:eastAsia="仿宋" w:cs="仿宋"/>
          <w:color w:val="auto"/>
          <w:szCs w:val="21"/>
          <w:highlight w:val="none"/>
        </w:rPr>
      </w:pPr>
    </w:p>
    <w:p w14:paraId="23E4984C">
      <w:pPr>
        <w:pStyle w:val="12"/>
        <w:numPr>
          <w:ilvl w:val="0"/>
          <w:numId w:val="0"/>
        </w:numPr>
        <w:shd w:val="clear" w:color="auto" w:fill="FFFFFF"/>
        <w:spacing w:before="0" w:beforeAutospacing="0" w:after="0" w:afterAutospacing="0" w:line="720" w:lineRule="auto"/>
        <w:jc w:val="center"/>
        <w:textAlignment w:val="baseline"/>
        <w:rPr>
          <w:rFonts w:hint="eastAsia" w:ascii="仿宋" w:hAnsi="仿宋" w:eastAsia="仿宋" w:cs="仿宋"/>
          <w:b/>
          <w:bCs/>
          <w:color w:val="FF0000"/>
          <w:kern w:val="2"/>
          <w:sz w:val="40"/>
          <w:szCs w:val="40"/>
          <w:highlight w:val="none"/>
          <w:lang w:eastAsia="zh-CN"/>
        </w:rPr>
      </w:pPr>
      <w:r>
        <w:rPr>
          <w:rFonts w:hint="eastAsia" w:ascii="仿宋" w:hAnsi="仿宋" w:eastAsia="仿宋" w:cs="仿宋"/>
          <w:b/>
          <w:bCs/>
          <w:color w:val="FF0000"/>
          <w:kern w:val="2"/>
          <w:sz w:val="40"/>
          <w:szCs w:val="40"/>
          <w:highlight w:val="none"/>
          <w:lang w:eastAsia="zh-CN"/>
        </w:rPr>
        <w:t>提供</w:t>
      </w:r>
      <w:r>
        <w:rPr>
          <w:rFonts w:hint="eastAsia" w:ascii="仿宋" w:hAnsi="仿宋" w:eastAsia="仿宋" w:cs="仿宋"/>
          <w:b/>
          <w:bCs/>
          <w:color w:val="FF0000"/>
          <w:kern w:val="2"/>
          <w:sz w:val="40"/>
          <w:szCs w:val="40"/>
          <w:highlight w:val="none"/>
        </w:rPr>
        <w:t>采购需求</w:t>
      </w:r>
      <w:r>
        <w:rPr>
          <w:rFonts w:hint="eastAsia" w:ascii="仿宋" w:hAnsi="仿宋" w:eastAsia="仿宋" w:cs="仿宋"/>
          <w:b/>
          <w:bCs/>
          <w:color w:val="FF0000"/>
          <w:kern w:val="2"/>
          <w:sz w:val="40"/>
          <w:szCs w:val="40"/>
          <w:highlight w:val="none"/>
          <w:lang w:eastAsia="zh-CN"/>
        </w:rPr>
        <w:t>书</w:t>
      </w:r>
      <w:r>
        <w:rPr>
          <w:rFonts w:hint="eastAsia" w:ascii="仿宋" w:hAnsi="仿宋" w:eastAsia="仿宋" w:cs="仿宋"/>
          <w:b/>
          <w:bCs/>
          <w:color w:val="FF0000"/>
          <w:kern w:val="2"/>
          <w:sz w:val="40"/>
          <w:szCs w:val="40"/>
          <w:highlight w:val="none"/>
        </w:rPr>
        <w:t>建议</w:t>
      </w:r>
      <w:r>
        <w:rPr>
          <w:rFonts w:hint="eastAsia" w:ascii="仿宋" w:hAnsi="仿宋" w:eastAsia="仿宋" w:cs="仿宋"/>
          <w:b/>
          <w:bCs/>
          <w:color w:val="FF0000"/>
          <w:kern w:val="2"/>
          <w:sz w:val="40"/>
          <w:szCs w:val="40"/>
          <w:highlight w:val="none"/>
          <w:lang w:eastAsia="zh-CN"/>
        </w:rPr>
        <w:t>须知</w:t>
      </w:r>
    </w:p>
    <w:p w14:paraId="4F1555B7">
      <w:pPr>
        <w:pStyle w:val="12"/>
        <w:numPr>
          <w:ilvl w:val="0"/>
          <w:numId w:val="0"/>
        </w:numPr>
        <w:shd w:val="clear" w:color="auto" w:fill="FFFFFF"/>
        <w:spacing w:before="0" w:beforeAutospacing="0" w:after="0" w:afterAutospacing="0" w:line="600" w:lineRule="auto"/>
        <w:ind w:firstLine="560" w:firstLineChars="200"/>
        <w:textAlignment w:val="baseline"/>
        <w:rPr>
          <w:rFonts w:hint="eastAsia"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lang w:val="en-US" w:eastAsia="zh-CN"/>
        </w:rPr>
        <w:t>1.</w:t>
      </w:r>
      <w:r>
        <w:rPr>
          <w:rFonts w:hint="eastAsia" w:ascii="仿宋" w:hAnsi="仿宋" w:eastAsia="仿宋" w:cs="仿宋"/>
          <w:color w:val="auto"/>
          <w:kern w:val="2"/>
          <w:sz w:val="28"/>
          <w:szCs w:val="28"/>
          <w:highlight w:val="none"/>
        </w:rPr>
        <w:t>提供采购需求</w:t>
      </w:r>
      <w:r>
        <w:rPr>
          <w:rFonts w:hint="eastAsia" w:ascii="仿宋" w:hAnsi="仿宋" w:eastAsia="仿宋" w:cs="仿宋"/>
          <w:color w:val="auto"/>
          <w:kern w:val="2"/>
          <w:sz w:val="28"/>
          <w:szCs w:val="28"/>
          <w:highlight w:val="none"/>
          <w:lang w:eastAsia="zh-CN"/>
        </w:rPr>
        <w:t>书</w:t>
      </w:r>
      <w:r>
        <w:rPr>
          <w:rFonts w:hint="eastAsia" w:ascii="仿宋" w:hAnsi="仿宋" w:eastAsia="仿宋" w:cs="仿宋"/>
          <w:color w:val="auto"/>
          <w:kern w:val="2"/>
          <w:sz w:val="28"/>
          <w:szCs w:val="28"/>
          <w:highlight w:val="none"/>
        </w:rPr>
        <w:t>建议的方式：请供应商在本公告期限内将《采购项目市场需求问卷调查表》（格式参考附件）电子版</w:t>
      </w:r>
      <w:r>
        <w:rPr>
          <w:rFonts w:hint="eastAsia" w:ascii="仿宋" w:hAnsi="仿宋" w:eastAsia="仿宋" w:cs="仿宋"/>
          <w:color w:val="auto"/>
          <w:kern w:val="2"/>
          <w:sz w:val="28"/>
          <w:szCs w:val="28"/>
          <w:highlight w:val="none"/>
          <w:lang w:eastAsia="zh-CN"/>
        </w:rPr>
        <w:t>发送至邮箱（GDZSZX666@126.com），</w:t>
      </w:r>
      <w:r>
        <w:rPr>
          <w:rFonts w:hint="eastAsia" w:ascii="仿宋" w:hAnsi="仿宋" w:eastAsia="仿宋" w:cs="仿宋"/>
          <w:color w:val="auto"/>
          <w:kern w:val="2"/>
          <w:sz w:val="28"/>
          <w:szCs w:val="28"/>
          <w:highlight w:val="none"/>
        </w:rPr>
        <w:t>电子版（</w:t>
      </w:r>
      <w:r>
        <w:rPr>
          <w:rFonts w:hint="eastAsia" w:ascii="仿宋" w:hAnsi="仿宋" w:eastAsia="仿宋" w:cs="仿宋"/>
          <w:color w:val="auto"/>
          <w:kern w:val="2"/>
          <w:sz w:val="28"/>
          <w:szCs w:val="28"/>
          <w:highlight w:val="none"/>
          <w:lang w:eastAsia="zh-CN"/>
        </w:rPr>
        <w:t>包含</w:t>
      </w:r>
      <w:r>
        <w:rPr>
          <w:rFonts w:hint="eastAsia" w:ascii="仿宋" w:hAnsi="仿宋" w:eastAsia="仿宋" w:cs="仿宋"/>
          <w:color w:val="auto"/>
          <w:kern w:val="2"/>
          <w:sz w:val="28"/>
          <w:szCs w:val="28"/>
          <w:highlight w:val="none"/>
        </w:rPr>
        <w:t>盖章扫描的PDF格式及</w:t>
      </w:r>
      <w:r>
        <w:rPr>
          <w:rFonts w:hint="eastAsia" w:ascii="仿宋" w:hAnsi="仿宋" w:eastAsia="仿宋" w:cs="仿宋"/>
          <w:color w:val="auto"/>
          <w:kern w:val="2"/>
          <w:sz w:val="28"/>
          <w:szCs w:val="28"/>
          <w:highlight w:val="none"/>
          <w:lang w:eastAsia="zh-CN"/>
        </w:rPr>
        <w:t>可编辑的</w:t>
      </w:r>
      <w:r>
        <w:rPr>
          <w:rFonts w:hint="eastAsia" w:ascii="仿宋" w:hAnsi="仿宋" w:eastAsia="仿宋" w:cs="仿宋"/>
          <w:color w:val="auto"/>
          <w:kern w:val="2"/>
          <w:sz w:val="28"/>
          <w:szCs w:val="28"/>
          <w:highlight w:val="none"/>
        </w:rPr>
        <w:t>WORD格式）</w:t>
      </w:r>
      <w:r>
        <w:rPr>
          <w:rFonts w:hint="eastAsia" w:ascii="仿宋" w:hAnsi="仿宋" w:eastAsia="仿宋" w:cs="仿宋"/>
          <w:color w:val="auto"/>
          <w:kern w:val="2"/>
          <w:sz w:val="28"/>
          <w:szCs w:val="28"/>
          <w:highlight w:val="none"/>
          <w:lang w:eastAsia="zh-CN"/>
        </w:rPr>
        <w:t>。</w:t>
      </w:r>
    </w:p>
    <w:p w14:paraId="411C4440">
      <w:pPr>
        <w:pStyle w:val="12"/>
        <w:shd w:val="clear" w:color="auto" w:fill="FFFFFF"/>
        <w:spacing w:before="0" w:beforeAutospacing="0" w:after="0" w:afterAutospacing="0" w:line="600" w:lineRule="auto"/>
        <w:ind w:firstLine="560" w:firstLineChars="200"/>
        <w:textAlignment w:val="baseline"/>
        <w:rPr>
          <w:rFonts w:hint="eastAsia"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2.供应商提出的意见和建议应当实事求是、详细具体、理由充分，必要时可提供有关证明材料。我单位对供应商所提出的意见</w:t>
      </w:r>
      <w:r>
        <w:rPr>
          <w:rFonts w:hint="eastAsia" w:ascii="仿宋" w:hAnsi="仿宋" w:eastAsia="仿宋" w:cs="仿宋"/>
          <w:color w:val="auto"/>
          <w:kern w:val="2"/>
          <w:sz w:val="28"/>
          <w:szCs w:val="28"/>
          <w:highlight w:val="none"/>
          <w:lang w:eastAsia="zh-CN"/>
        </w:rPr>
        <w:t>、</w:t>
      </w:r>
      <w:r>
        <w:rPr>
          <w:rFonts w:hint="eastAsia" w:ascii="仿宋" w:hAnsi="仿宋" w:eastAsia="仿宋" w:cs="仿宋"/>
          <w:color w:val="auto"/>
          <w:kern w:val="2"/>
          <w:sz w:val="28"/>
          <w:szCs w:val="28"/>
          <w:highlight w:val="none"/>
        </w:rPr>
        <w:t>建议不作书面回复，是否采纳均不影响供应商参与本项目后续采购活动。</w:t>
      </w:r>
    </w:p>
    <w:p w14:paraId="48FE2D76">
      <w:pPr>
        <w:spacing w:line="480" w:lineRule="auto"/>
        <w:ind w:firstLine="420" w:firstLineChars="200"/>
        <w:rPr>
          <w:rFonts w:hint="eastAsia" w:ascii="仿宋" w:hAnsi="仿宋" w:eastAsia="仿宋" w:cs="仿宋"/>
          <w:color w:val="auto"/>
          <w:sz w:val="21"/>
          <w:szCs w:val="21"/>
          <w:highlight w:val="none"/>
        </w:rPr>
        <w:sectPr>
          <w:footerReference r:id="rId3" w:type="default"/>
          <w:pgSz w:w="11906" w:h="16838"/>
          <w:pgMar w:top="1440" w:right="1134" w:bottom="1440" w:left="1134" w:header="851" w:footer="992" w:gutter="0"/>
          <w:pgNumType w:fmt="numberInDash" w:start="1"/>
          <w:cols w:space="720" w:num="1"/>
          <w:rtlGutter w:val="0"/>
          <w:docGrid w:type="lines" w:linePitch="312" w:charSpace="0"/>
        </w:sectPr>
      </w:pPr>
    </w:p>
    <w:p w14:paraId="786E0B37">
      <w:pPr>
        <w:tabs>
          <w:tab w:val="left" w:pos="3210"/>
        </w:tabs>
        <w:spacing w:line="360" w:lineRule="auto"/>
        <w:rPr>
          <w:rFonts w:hint="eastAsia" w:ascii="仿宋" w:hAnsi="仿宋" w:eastAsia="仿宋" w:cs="仿宋"/>
          <w:b/>
          <w:bCs w:val="0"/>
          <w:color w:val="auto"/>
          <w:sz w:val="32"/>
          <w:szCs w:val="32"/>
          <w:highlight w:val="none"/>
        </w:rPr>
      </w:pPr>
      <w:r>
        <w:rPr>
          <w:rFonts w:hint="eastAsia" w:ascii="仿宋" w:hAnsi="仿宋" w:eastAsia="仿宋" w:cs="仿宋"/>
          <w:b/>
          <w:bCs w:val="0"/>
          <w:color w:val="auto"/>
          <w:sz w:val="32"/>
          <w:szCs w:val="32"/>
          <w:highlight w:val="none"/>
        </w:rPr>
        <w:t>附件：</w:t>
      </w:r>
    </w:p>
    <w:p w14:paraId="0F2CDE4A">
      <w:pPr>
        <w:spacing w:line="360" w:lineRule="auto"/>
        <w:jc w:val="center"/>
        <w:rPr>
          <w:rFonts w:hint="eastAsia" w:ascii="仿宋" w:hAnsi="仿宋" w:eastAsia="仿宋" w:cs="仿宋"/>
          <w:b/>
          <w:bCs w:val="0"/>
          <w:color w:val="auto"/>
          <w:sz w:val="36"/>
          <w:szCs w:val="36"/>
          <w:highlight w:val="none"/>
        </w:rPr>
      </w:pPr>
      <w:r>
        <w:rPr>
          <w:rFonts w:hint="eastAsia" w:ascii="仿宋" w:hAnsi="仿宋" w:eastAsia="仿宋" w:cs="仿宋"/>
          <w:b/>
          <w:bCs w:val="0"/>
          <w:color w:val="auto"/>
          <w:sz w:val="36"/>
          <w:szCs w:val="36"/>
          <w:highlight w:val="none"/>
        </w:rPr>
        <w:t>采购项目市场需求问卷调查表</w:t>
      </w:r>
    </w:p>
    <w:p w14:paraId="13D7F2E5">
      <w:pPr>
        <w:pStyle w:val="4"/>
        <w:rPr>
          <w:rFonts w:hint="eastAsia" w:ascii="仿宋" w:hAnsi="仿宋" w:eastAsia="仿宋" w:cs="仿宋"/>
          <w:color w:val="auto"/>
          <w:highlight w:val="none"/>
        </w:rPr>
      </w:pPr>
    </w:p>
    <w:p w14:paraId="206D8F27">
      <w:pPr>
        <w:spacing w:line="360" w:lineRule="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一、接受需求调查的市场主体基本情况</w:t>
      </w:r>
    </w:p>
    <w:tbl>
      <w:tblPr>
        <w:tblStyle w:val="13"/>
        <w:tblW w:w="4999" w:type="pct"/>
        <w:jc w:val="center"/>
        <w:tblLayout w:type="autofit"/>
        <w:tblCellMar>
          <w:top w:w="0" w:type="dxa"/>
          <w:left w:w="0" w:type="dxa"/>
          <w:bottom w:w="0" w:type="dxa"/>
          <w:right w:w="0" w:type="dxa"/>
        </w:tblCellMar>
      </w:tblPr>
      <w:tblGrid>
        <w:gridCol w:w="2401"/>
        <w:gridCol w:w="1211"/>
        <w:gridCol w:w="1437"/>
        <w:gridCol w:w="1151"/>
        <w:gridCol w:w="2114"/>
      </w:tblGrid>
      <w:tr w14:paraId="1ECD035F">
        <w:tblPrEx>
          <w:tblCellMar>
            <w:top w:w="0" w:type="dxa"/>
            <w:left w:w="0" w:type="dxa"/>
            <w:bottom w:w="0" w:type="dxa"/>
            <w:right w:w="0" w:type="dxa"/>
          </w:tblCellMar>
        </w:tblPrEx>
        <w:trPr>
          <w:trHeight w:val="1012" w:hRule="atLeast"/>
          <w:jc w:val="center"/>
        </w:trPr>
        <w:tc>
          <w:tcPr>
            <w:tcW w:w="1444" w:type="pct"/>
            <w:tcBorders>
              <w:top w:val="single" w:color="000000" w:sz="4" w:space="0"/>
              <w:left w:val="single" w:color="000000" w:sz="4" w:space="0"/>
              <w:bottom w:val="single" w:color="000000" w:sz="4" w:space="0"/>
              <w:right w:val="single" w:color="000000" w:sz="4" w:space="0"/>
            </w:tcBorders>
            <w:noWrap w:val="0"/>
            <w:vAlign w:val="center"/>
          </w:tcPr>
          <w:p w14:paraId="18321D69">
            <w:pPr>
              <w:pStyle w:val="17"/>
              <w:kinsoku w:val="0"/>
              <w:overflowPunct w:val="0"/>
              <w:spacing w:line="360" w:lineRule="auto"/>
              <w:jc w:val="center"/>
              <w:rPr>
                <w:rFonts w:hint="eastAsia" w:ascii="仿宋" w:hAnsi="仿宋" w:eastAsia="仿宋" w:cs="仿宋"/>
                <w:b/>
                <w:color w:val="auto"/>
                <w:sz w:val="24"/>
                <w:szCs w:val="22"/>
                <w:highlight w:val="none"/>
              </w:rPr>
            </w:pPr>
            <w:r>
              <w:rPr>
                <w:rFonts w:hint="eastAsia" w:ascii="仿宋" w:hAnsi="仿宋" w:eastAsia="仿宋" w:cs="仿宋"/>
                <w:b/>
                <w:color w:val="auto"/>
                <w:sz w:val="24"/>
                <w:szCs w:val="22"/>
                <w:highlight w:val="none"/>
              </w:rPr>
              <w:t>单位名称</w:t>
            </w:r>
          </w:p>
        </w:tc>
        <w:tc>
          <w:tcPr>
            <w:tcW w:w="3555" w:type="pct"/>
            <w:gridSpan w:val="4"/>
            <w:tcBorders>
              <w:top w:val="single" w:color="000000" w:sz="4" w:space="0"/>
              <w:left w:val="single" w:color="000000" w:sz="4" w:space="0"/>
              <w:bottom w:val="single" w:color="000000" w:sz="4" w:space="0"/>
              <w:right w:val="single" w:color="000000" w:sz="4" w:space="0"/>
            </w:tcBorders>
            <w:noWrap w:val="0"/>
            <w:vAlign w:val="center"/>
          </w:tcPr>
          <w:p w14:paraId="0374630A">
            <w:pPr>
              <w:spacing w:line="360" w:lineRule="auto"/>
              <w:jc w:val="center"/>
              <w:rPr>
                <w:rFonts w:hint="eastAsia" w:ascii="仿宋" w:hAnsi="仿宋" w:eastAsia="仿宋" w:cs="仿宋"/>
                <w:i/>
                <w:color w:val="auto"/>
                <w:sz w:val="22"/>
                <w:szCs w:val="22"/>
                <w:highlight w:val="none"/>
              </w:rPr>
            </w:pPr>
          </w:p>
        </w:tc>
      </w:tr>
      <w:tr w14:paraId="47FFCE01">
        <w:tblPrEx>
          <w:tblCellMar>
            <w:top w:w="0" w:type="dxa"/>
            <w:left w:w="0" w:type="dxa"/>
            <w:bottom w:w="0" w:type="dxa"/>
            <w:right w:w="0" w:type="dxa"/>
          </w:tblCellMar>
        </w:tblPrEx>
        <w:trPr>
          <w:trHeight w:val="931" w:hRule="atLeast"/>
          <w:jc w:val="center"/>
        </w:trPr>
        <w:tc>
          <w:tcPr>
            <w:tcW w:w="1444" w:type="pct"/>
            <w:tcBorders>
              <w:top w:val="single" w:color="000000" w:sz="4" w:space="0"/>
              <w:left w:val="single" w:color="000000" w:sz="4" w:space="0"/>
              <w:bottom w:val="single" w:color="000000" w:sz="4" w:space="0"/>
              <w:right w:val="single" w:color="000000" w:sz="4" w:space="0"/>
            </w:tcBorders>
            <w:noWrap w:val="0"/>
            <w:vAlign w:val="center"/>
          </w:tcPr>
          <w:p w14:paraId="6F20892F">
            <w:pPr>
              <w:pStyle w:val="17"/>
              <w:kinsoku w:val="0"/>
              <w:overflowPunct w:val="0"/>
              <w:spacing w:line="360" w:lineRule="auto"/>
              <w:jc w:val="center"/>
              <w:rPr>
                <w:rFonts w:hint="eastAsia" w:ascii="仿宋" w:hAnsi="仿宋" w:eastAsia="仿宋" w:cs="仿宋"/>
                <w:b/>
                <w:color w:val="auto"/>
                <w:sz w:val="24"/>
                <w:szCs w:val="22"/>
                <w:highlight w:val="none"/>
              </w:rPr>
            </w:pPr>
            <w:r>
              <w:rPr>
                <w:rFonts w:hint="eastAsia" w:ascii="仿宋" w:hAnsi="仿宋" w:eastAsia="仿宋" w:cs="仿宋"/>
                <w:b/>
                <w:color w:val="auto"/>
                <w:sz w:val="24"/>
                <w:szCs w:val="22"/>
                <w:highlight w:val="none"/>
              </w:rPr>
              <w:t>注册资金</w:t>
            </w:r>
          </w:p>
        </w:tc>
        <w:tc>
          <w:tcPr>
            <w:tcW w:w="1592" w:type="pct"/>
            <w:gridSpan w:val="2"/>
            <w:tcBorders>
              <w:top w:val="single" w:color="000000" w:sz="4" w:space="0"/>
              <w:left w:val="single" w:color="000000" w:sz="4" w:space="0"/>
              <w:bottom w:val="single" w:color="000000" w:sz="4" w:space="0"/>
              <w:right w:val="single" w:color="000000" w:sz="4" w:space="0"/>
            </w:tcBorders>
            <w:noWrap w:val="0"/>
            <w:vAlign w:val="center"/>
          </w:tcPr>
          <w:p w14:paraId="5A0F69C6">
            <w:pPr>
              <w:spacing w:line="360" w:lineRule="auto"/>
              <w:jc w:val="center"/>
              <w:rPr>
                <w:rFonts w:hint="eastAsia" w:ascii="仿宋" w:hAnsi="仿宋" w:eastAsia="仿宋" w:cs="仿宋"/>
                <w:color w:val="auto"/>
                <w:sz w:val="22"/>
                <w:szCs w:val="22"/>
                <w:highlight w:val="none"/>
              </w:rPr>
            </w:pPr>
          </w:p>
        </w:tc>
        <w:tc>
          <w:tcPr>
            <w:tcW w:w="692" w:type="pct"/>
            <w:tcBorders>
              <w:top w:val="single" w:color="000000" w:sz="4" w:space="0"/>
              <w:left w:val="single" w:color="000000" w:sz="4" w:space="0"/>
              <w:bottom w:val="single" w:color="000000" w:sz="4" w:space="0"/>
              <w:right w:val="single" w:color="000000" w:sz="4" w:space="0"/>
            </w:tcBorders>
            <w:noWrap w:val="0"/>
            <w:vAlign w:val="center"/>
          </w:tcPr>
          <w:p w14:paraId="6113BC97">
            <w:pPr>
              <w:pStyle w:val="17"/>
              <w:kinsoku w:val="0"/>
              <w:overflowPunct w:val="0"/>
              <w:spacing w:line="360" w:lineRule="auto"/>
              <w:jc w:val="center"/>
              <w:rPr>
                <w:rFonts w:hint="eastAsia" w:ascii="仿宋" w:hAnsi="仿宋" w:eastAsia="仿宋" w:cs="仿宋"/>
                <w:b/>
                <w:color w:val="auto"/>
                <w:sz w:val="24"/>
                <w:szCs w:val="22"/>
                <w:highlight w:val="none"/>
              </w:rPr>
            </w:pPr>
            <w:r>
              <w:rPr>
                <w:rFonts w:hint="eastAsia" w:ascii="仿宋" w:hAnsi="仿宋" w:eastAsia="仿宋" w:cs="仿宋"/>
                <w:b/>
                <w:color w:val="auto"/>
                <w:sz w:val="24"/>
                <w:szCs w:val="22"/>
                <w:highlight w:val="none"/>
              </w:rPr>
              <w:t>成立时间</w:t>
            </w:r>
          </w:p>
        </w:tc>
        <w:tc>
          <w:tcPr>
            <w:tcW w:w="1270" w:type="pct"/>
            <w:tcBorders>
              <w:top w:val="single" w:color="000000" w:sz="4" w:space="0"/>
              <w:left w:val="single" w:color="000000" w:sz="4" w:space="0"/>
              <w:bottom w:val="single" w:color="000000" w:sz="4" w:space="0"/>
              <w:right w:val="single" w:color="000000" w:sz="4" w:space="0"/>
            </w:tcBorders>
            <w:noWrap w:val="0"/>
            <w:vAlign w:val="center"/>
          </w:tcPr>
          <w:p w14:paraId="33232E78">
            <w:pPr>
              <w:spacing w:line="360" w:lineRule="auto"/>
              <w:jc w:val="center"/>
              <w:rPr>
                <w:rFonts w:hint="eastAsia" w:ascii="仿宋" w:hAnsi="仿宋" w:eastAsia="仿宋" w:cs="仿宋"/>
                <w:color w:val="auto"/>
                <w:sz w:val="22"/>
                <w:szCs w:val="22"/>
                <w:highlight w:val="none"/>
              </w:rPr>
            </w:pPr>
          </w:p>
        </w:tc>
      </w:tr>
      <w:tr w14:paraId="663F4D2A">
        <w:tblPrEx>
          <w:tblCellMar>
            <w:top w:w="0" w:type="dxa"/>
            <w:left w:w="0" w:type="dxa"/>
            <w:bottom w:w="0" w:type="dxa"/>
            <w:right w:w="0" w:type="dxa"/>
          </w:tblCellMar>
        </w:tblPrEx>
        <w:trPr>
          <w:trHeight w:val="1000" w:hRule="atLeast"/>
          <w:jc w:val="center"/>
        </w:trPr>
        <w:tc>
          <w:tcPr>
            <w:tcW w:w="1444" w:type="pct"/>
            <w:tcBorders>
              <w:top w:val="single" w:color="000000" w:sz="4" w:space="0"/>
              <w:left w:val="single" w:color="000000" w:sz="4" w:space="0"/>
              <w:bottom w:val="single" w:color="000000" w:sz="4" w:space="0"/>
              <w:right w:val="single" w:color="000000" w:sz="4" w:space="0"/>
            </w:tcBorders>
            <w:noWrap w:val="0"/>
            <w:vAlign w:val="center"/>
          </w:tcPr>
          <w:p w14:paraId="15CB9C96">
            <w:pPr>
              <w:pStyle w:val="17"/>
              <w:kinsoku w:val="0"/>
              <w:overflowPunct w:val="0"/>
              <w:spacing w:line="360" w:lineRule="auto"/>
              <w:jc w:val="center"/>
              <w:rPr>
                <w:rFonts w:hint="eastAsia" w:ascii="仿宋" w:hAnsi="仿宋" w:eastAsia="仿宋" w:cs="仿宋"/>
                <w:b/>
                <w:color w:val="auto"/>
                <w:sz w:val="24"/>
                <w:szCs w:val="22"/>
                <w:highlight w:val="none"/>
              </w:rPr>
            </w:pPr>
            <w:r>
              <w:rPr>
                <w:rFonts w:hint="eastAsia" w:ascii="仿宋" w:hAnsi="仿宋" w:eastAsia="仿宋" w:cs="仿宋"/>
                <w:b/>
                <w:color w:val="auto"/>
                <w:sz w:val="24"/>
                <w:szCs w:val="22"/>
                <w:highlight w:val="none"/>
              </w:rPr>
              <w:t>注册地址</w:t>
            </w:r>
          </w:p>
        </w:tc>
        <w:tc>
          <w:tcPr>
            <w:tcW w:w="3555" w:type="pct"/>
            <w:gridSpan w:val="4"/>
            <w:tcBorders>
              <w:top w:val="single" w:color="000000" w:sz="4" w:space="0"/>
              <w:left w:val="single" w:color="000000" w:sz="4" w:space="0"/>
              <w:bottom w:val="single" w:color="000000" w:sz="4" w:space="0"/>
              <w:right w:val="single" w:color="000000" w:sz="4" w:space="0"/>
            </w:tcBorders>
            <w:noWrap w:val="0"/>
            <w:vAlign w:val="center"/>
          </w:tcPr>
          <w:p w14:paraId="0325C37C">
            <w:pPr>
              <w:spacing w:line="360" w:lineRule="auto"/>
              <w:jc w:val="center"/>
              <w:rPr>
                <w:rFonts w:hint="eastAsia" w:ascii="仿宋" w:hAnsi="仿宋" w:eastAsia="仿宋" w:cs="仿宋"/>
                <w:color w:val="auto"/>
                <w:sz w:val="22"/>
                <w:szCs w:val="22"/>
                <w:highlight w:val="none"/>
              </w:rPr>
            </w:pPr>
          </w:p>
        </w:tc>
      </w:tr>
      <w:tr w14:paraId="1B3361FB">
        <w:tblPrEx>
          <w:tblCellMar>
            <w:top w:w="0" w:type="dxa"/>
            <w:left w:w="0" w:type="dxa"/>
            <w:bottom w:w="0" w:type="dxa"/>
            <w:right w:w="0" w:type="dxa"/>
          </w:tblCellMar>
        </w:tblPrEx>
        <w:trPr>
          <w:trHeight w:val="1270" w:hRule="atLeast"/>
          <w:jc w:val="center"/>
        </w:trPr>
        <w:tc>
          <w:tcPr>
            <w:tcW w:w="1444" w:type="pct"/>
            <w:tcBorders>
              <w:top w:val="single" w:color="000000" w:sz="4" w:space="0"/>
              <w:left w:val="single" w:color="000000" w:sz="4" w:space="0"/>
              <w:bottom w:val="single" w:color="000000" w:sz="4" w:space="0"/>
              <w:right w:val="single" w:color="000000" w:sz="4" w:space="0"/>
            </w:tcBorders>
            <w:noWrap w:val="0"/>
            <w:vAlign w:val="center"/>
          </w:tcPr>
          <w:p w14:paraId="6DEFE054">
            <w:pPr>
              <w:pStyle w:val="17"/>
              <w:kinsoku w:val="0"/>
              <w:overflowPunct w:val="0"/>
              <w:spacing w:line="360" w:lineRule="auto"/>
              <w:jc w:val="center"/>
              <w:rPr>
                <w:rFonts w:hint="eastAsia" w:ascii="仿宋" w:hAnsi="仿宋" w:eastAsia="仿宋" w:cs="仿宋"/>
                <w:b/>
                <w:color w:val="auto"/>
                <w:sz w:val="24"/>
                <w:szCs w:val="22"/>
                <w:highlight w:val="none"/>
              </w:rPr>
            </w:pPr>
            <w:r>
              <w:rPr>
                <w:rFonts w:hint="eastAsia" w:ascii="仿宋" w:hAnsi="仿宋" w:eastAsia="仿宋" w:cs="仿宋"/>
                <w:b/>
                <w:color w:val="auto"/>
                <w:sz w:val="24"/>
                <w:szCs w:val="22"/>
                <w:highlight w:val="none"/>
              </w:rPr>
              <w:t>联系方式</w:t>
            </w:r>
          </w:p>
        </w:tc>
        <w:tc>
          <w:tcPr>
            <w:tcW w:w="728" w:type="pct"/>
            <w:tcBorders>
              <w:top w:val="single" w:color="000000" w:sz="4" w:space="0"/>
              <w:left w:val="single" w:color="000000" w:sz="4" w:space="0"/>
              <w:bottom w:val="single" w:color="000000" w:sz="4" w:space="0"/>
              <w:right w:val="single" w:color="000000" w:sz="4" w:space="0"/>
            </w:tcBorders>
            <w:noWrap w:val="0"/>
            <w:vAlign w:val="center"/>
          </w:tcPr>
          <w:p w14:paraId="15E8D5AE">
            <w:pPr>
              <w:pStyle w:val="17"/>
              <w:kinsoku w:val="0"/>
              <w:overflowPunct w:val="0"/>
              <w:spacing w:line="360" w:lineRule="auto"/>
              <w:jc w:val="center"/>
              <w:rPr>
                <w:rFonts w:hint="eastAsia" w:ascii="仿宋" w:hAnsi="仿宋" w:eastAsia="仿宋" w:cs="仿宋"/>
                <w:b/>
                <w:color w:val="auto"/>
                <w:sz w:val="24"/>
                <w:szCs w:val="22"/>
                <w:highlight w:val="none"/>
              </w:rPr>
            </w:pPr>
            <w:r>
              <w:rPr>
                <w:rFonts w:hint="eastAsia" w:ascii="仿宋" w:hAnsi="仿宋" w:eastAsia="仿宋" w:cs="仿宋"/>
                <w:b/>
                <w:color w:val="auto"/>
                <w:sz w:val="24"/>
                <w:szCs w:val="22"/>
                <w:highlight w:val="none"/>
              </w:rPr>
              <w:t>联系人</w:t>
            </w:r>
          </w:p>
        </w:tc>
        <w:tc>
          <w:tcPr>
            <w:tcW w:w="863" w:type="pct"/>
            <w:tcBorders>
              <w:top w:val="single" w:color="000000" w:sz="4" w:space="0"/>
              <w:left w:val="single" w:color="000000" w:sz="4" w:space="0"/>
              <w:bottom w:val="single" w:color="000000" w:sz="4" w:space="0"/>
              <w:right w:val="single" w:color="000000" w:sz="4" w:space="0"/>
            </w:tcBorders>
            <w:noWrap w:val="0"/>
            <w:vAlign w:val="center"/>
          </w:tcPr>
          <w:p w14:paraId="030CD34E">
            <w:pPr>
              <w:spacing w:line="360" w:lineRule="auto"/>
              <w:jc w:val="center"/>
              <w:rPr>
                <w:rFonts w:hint="eastAsia" w:ascii="仿宋" w:hAnsi="仿宋" w:eastAsia="仿宋" w:cs="仿宋"/>
                <w:color w:val="auto"/>
                <w:sz w:val="22"/>
                <w:szCs w:val="22"/>
                <w:highlight w:val="none"/>
              </w:rPr>
            </w:pPr>
          </w:p>
        </w:tc>
        <w:tc>
          <w:tcPr>
            <w:tcW w:w="692" w:type="pct"/>
            <w:tcBorders>
              <w:top w:val="single" w:color="000000" w:sz="4" w:space="0"/>
              <w:left w:val="single" w:color="000000" w:sz="4" w:space="0"/>
              <w:bottom w:val="single" w:color="000000" w:sz="4" w:space="0"/>
              <w:right w:val="single" w:color="000000" w:sz="4" w:space="0"/>
            </w:tcBorders>
            <w:noWrap w:val="0"/>
            <w:vAlign w:val="center"/>
          </w:tcPr>
          <w:p w14:paraId="74970C6E">
            <w:pPr>
              <w:pStyle w:val="17"/>
              <w:kinsoku w:val="0"/>
              <w:overflowPunct w:val="0"/>
              <w:spacing w:line="360" w:lineRule="auto"/>
              <w:jc w:val="center"/>
              <w:rPr>
                <w:rFonts w:hint="eastAsia" w:ascii="仿宋" w:hAnsi="仿宋" w:eastAsia="仿宋" w:cs="仿宋"/>
                <w:b/>
                <w:color w:val="auto"/>
                <w:sz w:val="24"/>
                <w:szCs w:val="22"/>
                <w:highlight w:val="none"/>
              </w:rPr>
            </w:pPr>
            <w:r>
              <w:rPr>
                <w:rFonts w:hint="eastAsia" w:ascii="仿宋" w:hAnsi="仿宋" w:eastAsia="仿宋" w:cs="仿宋"/>
                <w:b/>
                <w:color w:val="auto"/>
                <w:sz w:val="24"/>
                <w:szCs w:val="22"/>
                <w:highlight w:val="none"/>
              </w:rPr>
              <w:t>电话</w:t>
            </w:r>
          </w:p>
        </w:tc>
        <w:tc>
          <w:tcPr>
            <w:tcW w:w="1270" w:type="pct"/>
            <w:tcBorders>
              <w:top w:val="single" w:color="000000" w:sz="4" w:space="0"/>
              <w:left w:val="single" w:color="000000" w:sz="4" w:space="0"/>
              <w:bottom w:val="single" w:color="000000" w:sz="4" w:space="0"/>
              <w:right w:val="single" w:color="000000" w:sz="4" w:space="0"/>
            </w:tcBorders>
            <w:noWrap w:val="0"/>
            <w:vAlign w:val="center"/>
          </w:tcPr>
          <w:p w14:paraId="45A4ED13">
            <w:pPr>
              <w:spacing w:line="360" w:lineRule="auto"/>
              <w:jc w:val="center"/>
              <w:rPr>
                <w:rFonts w:hint="eastAsia" w:ascii="仿宋" w:hAnsi="仿宋" w:eastAsia="仿宋" w:cs="仿宋"/>
                <w:color w:val="auto"/>
                <w:sz w:val="22"/>
                <w:szCs w:val="22"/>
                <w:highlight w:val="none"/>
              </w:rPr>
            </w:pPr>
          </w:p>
        </w:tc>
      </w:tr>
      <w:tr w14:paraId="4211E884">
        <w:tblPrEx>
          <w:tblCellMar>
            <w:top w:w="0" w:type="dxa"/>
            <w:left w:w="0" w:type="dxa"/>
            <w:bottom w:w="0" w:type="dxa"/>
            <w:right w:w="0" w:type="dxa"/>
          </w:tblCellMar>
        </w:tblPrEx>
        <w:trPr>
          <w:trHeight w:val="1617" w:hRule="atLeast"/>
          <w:jc w:val="center"/>
        </w:trPr>
        <w:tc>
          <w:tcPr>
            <w:tcW w:w="1444" w:type="pct"/>
            <w:tcBorders>
              <w:top w:val="single" w:color="000000" w:sz="4" w:space="0"/>
              <w:left w:val="single" w:color="000000" w:sz="4" w:space="0"/>
              <w:bottom w:val="single" w:color="000000" w:sz="4" w:space="0"/>
              <w:right w:val="single" w:color="000000" w:sz="4" w:space="0"/>
            </w:tcBorders>
            <w:noWrap w:val="0"/>
            <w:vAlign w:val="center"/>
          </w:tcPr>
          <w:p w14:paraId="6EAA823B">
            <w:pPr>
              <w:pStyle w:val="17"/>
              <w:kinsoku w:val="0"/>
              <w:overflowPunct w:val="0"/>
              <w:spacing w:line="360" w:lineRule="auto"/>
              <w:jc w:val="center"/>
              <w:rPr>
                <w:rFonts w:hint="eastAsia" w:ascii="仿宋" w:hAnsi="仿宋" w:eastAsia="仿宋" w:cs="仿宋"/>
                <w:b/>
                <w:color w:val="auto"/>
                <w:sz w:val="24"/>
                <w:szCs w:val="22"/>
                <w:highlight w:val="none"/>
              </w:rPr>
            </w:pPr>
            <w:r>
              <w:rPr>
                <w:rFonts w:hint="eastAsia" w:ascii="仿宋" w:hAnsi="仿宋" w:eastAsia="仿宋" w:cs="仿宋"/>
                <w:b/>
                <w:color w:val="auto"/>
                <w:sz w:val="24"/>
                <w:szCs w:val="22"/>
                <w:highlight w:val="none"/>
              </w:rPr>
              <w:t>法定代表人</w:t>
            </w:r>
          </w:p>
          <w:p w14:paraId="6B6D7A81">
            <w:pPr>
              <w:pStyle w:val="17"/>
              <w:kinsoku w:val="0"/>
              <w:overflowPunct w:val="0"/>
              <w:spacing w:line="360" w:lineRule="auto"/>
              <w:jc w:val="center"/>
              <w:rPr>
                <w:rFonts w:hint="eastAsia" w:ascii="仿宋" w:hAnsi="仿宋" w:eastAsia="仿宋" w:cs="仿宋"/>
                <w:b/>
                <w:color w:val="auto"/>
                <w:sz w:val="24"/>
                <w:szCs w:val="22"/>
                <w:highlight w:val="none"/>
              </w:rPr>
            </w:pPr>
            <w:r>
              <w:rPr>
                <w:rFonts w:hint="eastAsia" w:ascii="仿宋" w:hAnsi="仿宋" w:eastAsia="仿宋" w:cs="仿宋"/>
                <w:b/>
                <w:color w:val="auto"/>
                <w:sz w:val="24"/>
                <w:szCs w:val="22"/>
                <w:highlight w:val="none"/>
              </w:rPr>
              <w:t>（单位负责人）</w:t>
            </w:r>
          </w:p>
        </w:tc>
        <w:tc>
          <w:tcPr>
            <w:tcW w:w="728" w:type="pct"/>
            <w:tcBorders>
              <w:top w:val="single" w:color="000000" w:sz="4" w:space="0"/>
              <w:left w:val="single" w:color="000000" w:sz="4" w:space="0"/>
              <w:bottom w:val="single" w:color="000000" w:sz="4" w:space="0"/>
              <w:right w:val="single" w:color="000000" w:sz="4" w:space="0"/>
            </w:tcBorders>
            <w:noWrap w:val="0"/>
            <w:vAlign w:val="center"/>
          </w:tcPr>
          <w:p w14:paraId="2B2B857D">
            <w:pPr>
              <w:pStyle w:val="17"/>
              <w:kinsoku w:val="0"/>
              <w:overflowPunct w:val="0"/>
              <w:spacing w:line="360" w:lineRule="auto"/>
              <w:jc w:val="center"/>
              <w:rPr>
                <w:rFonts w:hint="eastAsia" w:ascii="仿宋" w:hAnsi="仿宋" w:eastAsia="仿宋" w:cs="仿宋"/>
                <w:b/>
                <w:color w:val="auto"/>
                <w:sz w:val="24"/>
                <w:szCs w:val="22"/>
                <w:highlight w:val="none"/>
              </w:rPr>
            </w:pPr>
            <w:r>
              <w:rPr>
                <w:rFonts w:hint="eastAsia" w:ascii="仿宋" w:hAnsi="仿宋" w:eastAsia="仿宋" w:cs="仿宋"/>
                <w:b/>
                <w:color w:val="auto"/>
                <w:sz w:val="24"/>
                <w:szCs w:val="22"/>
                <w:highlight w:val="none"/>
              </w:rPr>
              <w:t>姓名</w:t>
            </w:r>
          </w:p>
        </w:tc>
        <w:tc>
          <w:tcPr>
            <w:tcW w:w="863" w:type="pct"/>
            <w:tcBorders>
              <w:top w:val="single" w:color="000000" w:sz="4" w:space="0"/>
              <w:left w:val="single" w:color="000000" w:sz="4" w:space="0"/>
              <w:bottom w:val="single" w:color="000000" w:sz="4" w:space="0"/>
              <w:right w:val="single" w:color="000000" w:sz="4" w:space="0"/>
            </w:tcBorders>
            <w:noWrap w:val="0"/>
            <w:vAlign w:val="center"/>
          </w:tcPr>
          <w:p w14:paraId="57168CF5">
            <w:pPr>
              <w:spacing w:line="360" w:lineRule="auto"/>
              <w:jc w:val="center"/>
              <w:rPr>
                <w:rFonts w:hint="eastAsia" w:ascii="仿宋" w:hAnsi="仿宋" w:eastAsia="仿宋" w:cs="仿宋"/>
                <w:color w:val="auto"/>
                <w:sz w:val="22"/>
                <w:szCs w:val="22"/>
                <w:highlight w:val="none"/>
              </w:rPr>
            </w:pPr>
          </w:p>
        </w:tc>
        <w:tc>
          <w:tcPr>
            <w:tcW w:w="692" w:type="pct"/>
            <w:tcBorders>
              <w:top w:val="single" w:color="000000" w:sz="4" w:space="0"/>
              <w:left w:val="single" w:color="000000" w:sz="4" w:space="0"/>
              <w:bottom w:val="single" w:color="000000" w:sz="4" w:space="0"/>
              <w:right w:val="single" w:color="000000" w:sz="4" w:space="0"/>
            </w:tcBorders>
            <w:noWrap w:val="0"/>
            <w:vAlign w:val="center"/>
          </w:tcPr>
          <w:p w14:paraId="07DB5231">
            <w:pPr>
              <w:pStyle w:val="17"/>
              <w:kinsoku w:val="0"/>
              <w:overflowPunct w:val="0"/>
              <w:spacing w:line="360" w:lineRule="auto"/>
              <w:jc w:val="center"/>
              <w:rPr>
                <w:rFonts w:hint="eastAsia" w:ascii="仿宋" w:hAnsi="仿宋" w:eastAsia="仿宋" w:cs="仿宋"/>
                <w:b/>
                <w:color w:val="auto"/>
                <w:sz w:val="24"/>
                <w:szCs w:val="22"/>
                <w:highlight w:val="none"/>
              </w:rPr>
            </w:pPr>
            <w:r>
              <w:rPr>
                <w:rFonts w:hint="eastAsia" w:ascii="仿宋" w:hAnsi="仿宋" w:eastAsia="仿宋" w:cs="仿宋"/>
                <w:b/>
                <w:color w:val="auto"/>
                <w:sz w:val="24"/>
                <w:szCs w:val="22"/>
                <w:highlight w:val="none"/>
              </w:rPr>
              <w:t>电话</w:t>
            </w:r>
          </w:p>
        </w:tc>
        <w:tc>
          <w:tcPr>
            <w:tcW w:w="1270" w:type="pct"/>
            <w:tcBorders>
              <w:top w:val="single" w:color="000000" w:sz="4" w:space="0"/>
              <w:left w:val="single" w:color="000000" w:sz="4" w:space="0"/>
              <w:bottom w:val="single" w:color="000000" w:sz="4" w:space="0"/>
              <w:right w:val="single" w:color="000000" w:sz="4" w:space="0"/>
            </w:tcBorders>
            <w:noWrap w:val="0"/>
            <w:vAlign w:val="center"/>
          </w:tcPr>
          <w:p w14:paraId="1CD173C0">
            <w:pPr>
              <w:spacing w:line="360" w:lineRule="auto"/>
              <w:jc w:val="center"/>
              <w:rPr>
                <w:rFonts w:hint="eastAsia" w:ascii="仿宋" w:hAnsi="仿宋" w:eastAsia="仿宋" w:cs="仿宋"/>
                <w:color w:val="auto"/>
                <w:sz w:val="22"/>
                <w:szCs w:val="22"/>
                <w:highlight w:val="none"/>
              </w:rPr>
            </w:pPr>
          </w:p>
        </w:tc>
      </w:tr>
    </w:tbl>
    <w:p w14:paraId="25BED2B4">
      <w:pPr>
        <w:pStyle w:val="17"/>
        <w:kinsoku w:val="0"/>
        <w:overflowPunct w:val="0"/>
        <w:spacing w:line="360" w:lineRule="auto"/>
        <w:ind w:firstLine="960" w:firstLineChars="400"/>
        <w:jc w:val="left"/>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（注：供应商可根据实际情况选填，也可以在此基础上外延增加内容）</w:t>
      </w:r>
    </w:p>
    <w:p w14:paraId="525065DD">
      <w:pPr>
        <w:widowControl/>
        <w:jc w:val="left"/>
        <w:rPr>
          <w:rFonts w:hint="eastAsia" w:ascii="仿宋" w:hAnsi="仿宋" w:eastAsia="仿宋" w:cs="仿宋"/>
          <w:color w:val="auto"/>
          <w:sz w:val="20"/>
          <w:szCs w:val="20"/>
          <w:highlight w:val="none"/>
        </w:rPr>
      </w:pPr>
      <w:r>
        <w:rPr>
          <w:rFonts w:hint="eastAsia" w:ascii="仿宋" w:hAnsi="仿宋" w:eastAsia="仿宋" w:cs="仿宋"/>
          <w:b/>
          <w:color w:val="auto"/>
          <w:sz w:val="24"/>
          <w:highlight w:val="none"/>
        </w:rPr>
        <w:br w:type="page"/>
      </w:r>
      <w:r>
        <w:rPr>
          <w:rFonts w:hint="eastAsia" w:ascii="仿宋" w:hAnsi="仿宋" w:eastAsia="仿宋" w:cs="仿宋"/>
          <w:b/>
          <w:color w:val="auto"/>
          <w:sz w:val="28"/>
          <w:szCs w:val="28"/>
          <w:highlight w:val="none"/>
        </w:rPr>
        <w:t>二、采购需求反馈意见</w:t>
      </w:r>
    </w:p>
    <w:tbl>
      <w:tblPr>
        <w:tblStyle w:val="13"/>
        <w:tblW w:w="5076" w:type="pct"/>
        <w:tblInd w:w="-13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0"/>
        <w:gridCol w:w="7332"/>
      </w:tblGrid>
      <w:tr w14:paraId="6B7BE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pct"/>
            <w:noWrap w:val="0"/>
            <w:vAlign w:val="center"/>
          </w:tcPr>
          <w:p w14:paraId="0CCCEC7D">
            <w:pPr>
              <w:spacing w:line="36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调查项</w:t>
            </w:r>
          </w:p>
        </w:tc>
        <w:tc>
          <w:tcPr>
            <w:tcW w:w="4236" w:type="pct"/>
            <w:noWrap w:val="0"/>
            <w:vAlign w:val="center"/>
          </w:tcPr>
          <w:p w14:paraId="7D52AB7F">
            <w:pPr>
              <w:spacing w:line="36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实际情况、对《采购需求书》意见等</w:t>
            </w:r>
          </w:p>
        </w:tc>
      </w:tr>
      <w:tr w14:paraId="249E4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pct"/>
            <w:noWrap w:val="0"/>
            <w:vAlign w:val="center"/>
          </w:tcPr>
          <w:p w14:paraId="6F2D59DD">
            <w:pPr>
              <w:spacing w:line="36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相关产业发展情况</w:t>
            </w:r>
          </w:p>
        </w:tc>
        <w:tc>
          <w:tcPr>
            <w:tcW w:w="4236" w:type="pct"/>
            <w:noWrap w:val="0"/>
            <w:vAlign w:val="top"/>
          </w:tcPr>
          <w:p w14:paraId="32441B51">
            <w:pPr>
              <w:jc w:val="left"/>
              <w:rPr>
                <w:rFonts w:hint="eastAsia" w:ascii="仿宋" w:hAnsi="仿宋" w:eastAsia="仿宋" w:cs="仿宋"/>
                <w:b/>
                <w:iCs/>
                <w:color w:val="auto"/>
                <w:sz w:val="24"/>
                <w:szCs w:val="24"/>
                <w:highlight w:val="none"/>
              </w:rPr>
            </w:pPr>
            <w:r>
              <w:rPr>
                <w:rFonts w:hint="eastAsia" w:ascii="仿宋" w:hAnsi="仿宋" w:eastAsia="仿宋" w:cs="仿宋"/>
                <w:b/>
                <w:iCs/>
                <w:color w:val="auto"/>
                <w:sz w:val="24"/>
                <w:szCs w:val="24"/>
                <w:highlight w:val="none"/>
              </w:rPr>
              <w:t>1.现有产品的技术路线、工艺水平、技术水平或行业的发展历程、行业现状等：</w:t>
            </w:r>
          </w:p>
          <w:p w14:paraId="375F5179">
            <w:pPr>
              <w:jc w:val="left"/>
              <w:rPr>
                <w:rFonts w:hint="eastAsia" w:ascii="仿宋" w:hAnsi="仿宋" w:eastAsia="仿宋" w:cs="仿宋"/>
                <w:iCs/>
                <w:color w:val="auto"/>
                <w:sz w:val="24"/>
                <w:szCs w:val="24"/>
                <w:highlight w:val="none"/>
              </w:rPr>
            </w:pPr>
          </w:p>
          <w:p w14:paraId="0B757E7B">
            <w:pPr>
              <w:pStyle w:val="4"/>
              <w:spacing w:before="0"/>
              <w:jc w:val="left"/>
              <w:rPr>
                <w:rFonts w:hint="eastAsia" w:ascii="仿宋" w:hAnsi="仿宋" w:eastAsia="仿宋" w:cs="仿宋"/>
                <w:color w:val="auto"/>
                <w:sz w:val="32"/>
                <w:szCs w:val="22"/>
                <w:highlight w:val="none"/>
              </w:rPr>
            </w:pPr>
          </w:p>
          <w:p w14:paraId="16E40B84">
            <w:pPr>
              <w:jc w:val="left"/>
              <w:rPr>
                <w:rFonts w:hint="eastAsia" w:ascii="仿宋" w:hAnsi="仿宋" w:eastAsia="仿宋" w:cs="仿宋"/>
                <w:b/>
                <w:iCs/>
                <w:color w:val="auto"/>
                <w:sz w:val="24"/>
                <w:szCs w:val="24"/>
                <w:highlight w:val="none"/>
              </w:rPr>
            </w:pPr>
            <w:r>
              <w:rPr>
                <w:rFonts w:hint="eastAsia" w:ascii="仿宋" w:hAnsi="仿宋" w:eastAsia="仿宋" w:cs="仿宋"/>
                <w:b/>
                <w:iCs/>
                <w:color w:val="auto"/>
                <w:sz w:val="24"/>
                <w:szCs w:val="24"/>
                <w:highlight w:val="none"/>
              </w:rPr>
              <w:t>2.可能涉及的企业资质、产品资质、人员资质：</w:t>
            </w:r>
          </w:p>
          <w:p w14:paraId="75822963">
            <w:pPr>
              <w:jc w:val="left"/>
              <w:rPr>
                <w:rFonts w:hint="eastAsia" w:ascii="仿宋" w:hAnsi="仿宋" w:eastAsia="仿宋" w:cs="仿宋"/>
                <w:iCs/>
                <w:color w:val="auto"/>
                <w:sz w:val="24"/>
                <w:szCs w:val="24"/>
                <w:highlight w:val="none"/>
              </w:rPr>
            </w:pPr>
          </w:p>
          <w:p w14:paraId="428C2F21">
            <w:pPr>
              <w:pStyle w:val="3"/>
              <w:rPr>
                <w:rFonts w:hint="eastAsia" w:ascii="仿宋" w:hAnsi="仿宋" w:eastAsia="仿宋" w:cs="仿宋"/>
                <w:color w:val="auto"/>
                <w:sz w:val="22"/>
                <w:szCs w:val="28"/>
                <w:highlight w:val="none"/>
              </w:rPr>
            </w:pPr>
          </w:p>
          <w:p w14:paraId="1F12BF5C">
            <w:pPr>
              <w:jc w:val="left"/>
              <w:rPr>
                <w:rFonts w:hint="eastAsia" w:ascii="仿宋" w:hAnsi="仿宋" w:eastAsia="仿宋" w:cs="仿宋"/>
                <w:iCs/>
                <w:color w:val="auto"/>
                <w:sz w:val="24"/>
                <w:szCs w:val="24"/>
                <w:highlight w:val="none"/>
              </w:rPr>
            </w:pPr>
          </w:p>
          <w:p w14:paraId="08252A79">
            <w:pPr>
              <w:jc w:val="left"/>
              <w:rPr>
                <w:rFonts w:hint="eastAsia" w:ascii="仿宋" w:hAnsi="仿宋" w:eastAsia="仿宋" w:cs="仿宋"/>
                <w:b/>
                <w:iCs/>
                <w:color w:val="auto"/>
                <w:sz w:val="24"/>
                <w:szCs w:val="24"/>
                <w:highlight w:val="none"/>
              </w:rPr>
            </w:pPr>
            <w:r>
              <w:rPr>
                <w:rFonts w:hint="eastAsia" w:ascii="仿宋" w:hAnsi="仿宋" w:eastAsia="仿宋" w:cs="仿宋"/>
                <w:b/>
                <w:iCs/>
                <w:color w:val="auto"/>
                <w:sz w:val="24"/>
                <w:szCs w:val="24"/>
                <w:highlight w:val="none"/>
              </w:rPr>
              <w:t>3.涉及的相关标准和规范：</w:t>
            </w:r>
          </w:p>
          <w:p w14:paraId="2AECCF46">
            <w:pPr>
              <w:pStyle w:val="4"/>
              <w:spacing w:before="0"/>
              <w:jc w:val="left"/>
              <w:rPr>
                <w:rFonts w:hint="eastAsia" w:ascii="仿宋" w:hAnsi="仿宋" w:eastAsia="仿宋" w:cs="仿宋"/>
                <w:color w:val="auto"/>
                <w:sz w:val="32"/>
                <w:szCs w:val="22"/>
                <w:highlight w:val="none"/>
              </w:rPr>
            </w:pPr>
          </w:p>
          <w:p w14:paraId="68D46A8F">
            <w:pPr>
              <w:jc w:val="left"/>
              <w:rPr>
                <w:rFonts w:hint="eastAsia" w:ascii="仿宋" w:hAnsi="仿宋" w:eastAsia="仿宋" w:cs="仿宋"/>
                <w:color w:val="auto"/>
                <w:sz w:val="24"/>
                <w:szCs w:val="32"/>
                <w:highlight w:val="none"/>
              </w:rPr>
            </w:pPr>
          </w:p>
        </w:tc>
      </w:tr>
      <w:tr w14:paraId="11531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pct"/>
            <w:noWrap w:val="0"/>
            <w:vAlign w:val="center"/>
          </w:tcPr>
          <w:p w14:paraId="6FCA628A">
            <w:pPr>
              <w:spacing w:line="36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市场供给情况</w:t>
            </w:r>
          </w:p>
        </w:tc>
        <w:tc>
          <w:tcPr>
            <w:tcW w:w="4236" w:type="pct"/>
            <w:noWrap w:val="0"/>
            <w:vAlign w:val="top"/>
          </w:tcPr>
          <w:p w14:paraId="4C829DE5">
            <w:pPr>
              <w:jc w:val="left"/>
              <w:rPr>
                <w:rFonts w:hint="eastAsia" w:ascii="仿宋" w:hAnsi="仿宋" w:eastAsia="仿宋" w:cs="仿宋"/>
                <w:b/>
                <w:iCs/>
                <w:color w:val="auto"/>
                <w:sz w:val="24"/>
                <w:szCs w:val="24"/>
                <w:highlight w:val="none"/>
              </w:rPr>
            </w:pPr>
            <w:r>
              <w:rPr>
                <w:rFonts w:hint="eastAsia" w:ascii="仿宋" w:hAnsi="仿宋" w:eastAsia="仿宋" w:cs="仿宋"/>
                <w:b/>
                <w:iCs/>
                <w:color w:val="auto"/>
                <w:sz w:val="24"/>
                <w:szCs w:val="24"/>
                <w:highlight w:val="none"/>
              </w:rPr>
              <w:t>1.市场竞争程度：</w:t>
            </w:r>
          </w:p>
          <w:p w14:paraId="1F0640D4">
            <w:pPr>
              <w:jc w:val="left"/>
              <w:rPr>
                <w:rFonts w:hint="eastAsia" w:ascii="仿宋" w:hAnsi="仿宋" w:eastAsia="仿宋" w:cs="仿宋"/>
                <w:iCs/>
                <w:color w:val="auto"/>
                <w:sz w:val="24"/>
                <w:szCs w:val="24"/>
                <w:highlight w:val="none"/>
              </w:rPr>
            </w:pPr>
          </w:p>
          <w:p w14:paraId="41D69C97">
            <w:pPr>
              <w:jc w:val="left"/>
              <w:rPr>
                <w:rFonts w:hint="eastAsia" w:ascii="仿宋" w:hAnsi="仿宋" w:eastAsia="仿宋" w:cs="仿宋"/>
                <w:iCs/>
                <w:color w:val="auto"/>
                <w:sz w:val="24"/>
                <w:szCs w:val="24"/>
                <w:highlight w:val="none"/>
              </w:rPr>
            </w:pPr>
          </w:p>
          <w:p w14:paraId="1FD9D705">
            <w:pPr>
              <w:jc w:val="left"/>
              <w:rPr>
                <w:rFonts w:hint="eastAsia" w:ascii="仿宋" w:hAnsi="仿宋" w:eastAsia="仿宋" w:cs="仿宋"/>
                <w:b/>
                <w:iCs/>
                <w:color w:val="auto"/>
                <w:sz w:val="24"/>
                <w:szCs w:val="24"/>
                <w:highlight w:val="none"/>
              </w:rPr>
            </w:pPr>
            <w:r>
              <w:rPr>
                <w:rFonts w:hint="eastAsia" w:ascii="仿宋" w:hAnsi="仿宋" w:eastAsia="仿宋" w:cs="仿宋"/>
                <w:b/>
                <w:iCs/>
                <w:color w:val="auto"/>
                <w:sz w:val="24"/>
                <w:szCs w:val="24"/>
                <w:highlight w:val="none"/>
              </w:rPr>
              <w:t>2.价格水平或价格构成：</w:t>
            </w:r>
          </w:p>
          <w:p w14:paraId="0BC0CC57">
            <w:pPr>
              <w:jc w:val="left"/>
              <w:rPr>
                <w:rFonts w:hint="eastAsia" w:ascii="仿宋" w:hAnsi="仿宋" w:eastAsia="仿宋" w:cs="仿宋"/>
                <w:iCs/>
                <w:color w:val="auto"/>
                <w:sz w:val="24"/>
                <w:szCs w:val="24"/>
                <w:highlight w:val="none"/>
              </w:rPr>
            </w:pPr>
          </w:p>
          <w:p w14:paraId="5125FB27">
            <w:pPr>
              <w:jc w:val="left"/>
              <w:rPr>
                <w:rFonts w:hint="eastAsia" w:ascii="仿宋" w:hAnsi="仿宋" w:eastAsia="仿宋" w:cs="仿宋"/>
                <w:iCs/>
                <w:color w:val="auto"/>
                <w:sz w:val="24"/>
                <w:szCs w:val="24"/>
                <w:highlight w:val="none"/>
              </w:rPr>
            </w:pPr>
          </w:p>
          <w:p w14:paraId="66332060">
            <w:pPr>
              <w:jc w:val="left"/>
              <w:rPr>
                <w:rFonts w:hint="eastAsia" w:ascii="仿宋" w:hAnsi="仿宋" w:eastAsia="仿宋" w:cs="仿宋"/>
                <w:b/>
                <w:iCs/>
                <w:color w:val="auto"/>
                <w:sz w:val="24"/>
                <w:szCs w:val="24"/>
                <w:highlight w:val="none"/>
              </w:rPr>
            </w:pPr>
            <w:r>
              <w:rPr>
                <w:rFonts w:hint="eastAsia" w:ascii="仿宋" w:hAnsi="仿宋" w:eastAsia="仿宋" w:cs="仿宋"/>
                <w:b/>
                <w:iCs/>
                <w:color w:val="auto"/>
                <w:sz w:val="24"/>
                <w:szCs w:val="24"/>
                <w:highlight w:val="none"/>
              </w:rPr>
              <w:t>3.潜在供应商的数量、履约能力、售后服务能力：</w:t>
            </w:r>
          </w:p>
          <w:p w14:paraId="0805495E">
            <w:pPr>
              <w:jc w:val="left"/>
              <w:rPr>
                <w:rFonts w:hint="eastAsia" w:ascii="仿宋" w:hAnsi="仿宋" w:eastAsia="仿宋" w:cs="仿宋"/>
                <w:iCs/>
                <w:color w:val="auto"/>
                <w:sz w:val="24"/>
                <w:szCs w:val="24"/>
                <w:highlight w:val="none"/>
              </w:rPr>
            </w:pPr>
          </w:p>
          <w:p w14:paraId="111D2D05">
            <w:pPr>
              <w:jc w:val="left"/>
              <w:rPr>
                <w:rFonts w:hint="eastAsia" w:ascii="仿宋" w:hAnsi="仿宋" w:eastAsia="仿宋" w:cs="仿宋"/>
                <w:iCs/>
                <w:color w:val="auto"/>
                <w:sz w:val="24"/>
                <w:szCs w:val="24"/>
                <w:highlight w:val="none"/>
              </w:rPr>
            </w:pPr>
          </w:p>
        </w:tc>
      </w:tr>
      <w:tr w14:paraId="1BE86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7" w:hRule="atLeast"/>
        </w:trPr>
        <w:tc>
          <w:tcPr>
            <w:tcW w:w="763" w:type="pct"/>
            <w:noWrap w:val="0"/>
            <w:vAlign w:val="center"/>
          </w:tcPr>
          <w:p w14:paraId="0362F6E1">
            <w:pPr>
              <w:spacing w:line="36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同类项目历史成交情况</w:t>
            </w:r>
          </w:p>
        </w:tc>
        <w:tc>
          <w:tcPr>
            <w:tcW w:w="4236" w:type="pct"/>
            <w:noWrap w:val="0"/>
            <w:vAlign w:val="top"/>
          </w:tcPr>
          <w:p w14:paraId="08FA97BF">
            <w:pPr>
              <w:jc w:val="left"/>
              <w:rPr>
                <w:rFonts w:hint="eastAsia" w:ascii="仿宋" w:hAnsi="仿宋" w:eastAsia="仿宋" w:cs="仿宋"/>
                <w:b/>
                <w:iCs/>
                <w:color w:val="auto"/>
                <w:sz w:val="24"/>
                <w:szCs w:val="24"/>
                <w:highlight w:val="none"/>
                <w:lang w:eastAsia="zh-CN"/>
              </w:rPr>
            </w:pPr>
            <w:r>
              <w:rPr>
                <w:rFonts w:hint="eastAsia" w:ascii="仿宋" w:hAnsi="仿宋" w:eastAsia="仿宋" w:cs="仿宋"/>
                <w:b/>
                <w:iCs/>
                <w:color w:val="auto"/>
                <w:sz w:val="24"/>
                <w:szCs w:val="24"/>
                <w:highlight w:val="none"/>
                <w:lang w:eastAsia="zh-CN"/>
              </w:rPr>
              <w:t>供应商</w:t>
            </w:r>
            <w:r>
              <w:rPr>
                <w:rFonts w:hint="eastAsia" w:ascii="仿宋" w:hAnsi="仿宋" w:eastAsia="仿宋" w:cs="仿宋"/>
                <w:b/>
                <w:iCs/>
                <w:color w:val="auto"/>
                <w:sz w:val="24"/>
                <w:szCs w:val="24"/>
                <w:highlight w:val="none"/>
              </w:rPr>
              <w:t>了解到的近5年来同类项目历史成交情况</w:t>
            </w:r>
            <w:r>
              <w:rPr>
                <w:rFonts w:hint="eastAsia" w:ascii="仿宋" w:hAnsi="仿宋" w:eastAsia="仿宋" w:cs="仿宋"/>
                <w:b/>
                <w:iCs/>
                <w:color w:val="auto"/>
                <w:sz w:val="24"/>
                <w:szCs w:val="24"/>
                <w:highlight w:val="none"/>
                <w:lang w:eastAsia="zh-CN"/>
              </w:rPr>
              <w:t>（信息需包含采购人、项目名称、采购标的、项目预算、中标人、中标价、中标品牌、中标型号等）</w:t>
            </w:r>
          </w:p>
          <w:p w14:paraId="7A40FAC7">
            <w:pPr>
              <w:jc w:val="left"/>
              <w:rPr>
                <w:rFonts w:hint="eastAsia" w:ascii="仿宋" w:hAnsi="仿宋" w:eastAsia="仿宋" w:cs="仿宋"/>
                <w:color w:val="auto"/>
                <w:sz w:val="32"/>
                <w:szCs w:val="22"/>
                <w:highlight w:val="none"/>
              </w:rPr>
            </w:pPr>
          </w:p>
        </w:tc>
      </w:tr>
      <w:tr w14:paraId="024B2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trPr>
        <w:tc>
          <w:tcPr>
            <w:tcW w:w="763" w:type="pct"/>
            <w:noWrap w:val="0"/>
            <w:vAlign w:val="center"/>
          </w:tcPr>
          <w:p w14:paraId="1735333E">
            <w:pPr>
              <w:spacing w:line="36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后续采购情况</w:t>
            </w:r>
          </w:p>
        </w:tc>
        <w:tc>
          <w:tcPr>
            <w:tcW w:w="4236" w:type="pct"/>
            <w:noWrap w:val="0"/>
            <w:vAlign w:val="top"/>
          </w:tcPr>
          <w:p w14:paraId="59A61EEC">
            <w:pPr>
              <w:jc w:val="left"/>
              <w:rPr>
                <w:rFonts w:hint="eastAsia" w:ascii="仿宋" w:hAnsi="仿宋" w:eastAsia="仿宋" w:cs="仿宋"/>
                <w:b/>
                <w:iCs/>
                <w:color w:val="auto"/>
                <w:sz w:val="24"/>
                <w:szCs w:val="24"/>
                <w:highlight w:val="none"/>
              </w:rPr>
            </w:pPr>
            <w:r>
              <w:rPr>
                <w:rFonts w:hint="eastAsia" w:ascii="仿宋" w:hAnsi="仿宋" w:eastAsia="仿宋" w:cs="仿宋"/>
                <w:b/>
                <w:iCs/>
                <w:color w:val="auto"/>
                <w:sz w:val="24"/>
                <w:szCs w:val="24"/>
                <w:highlight w:val="none"/>
              </w:rPr>
              <w:t>可能涉及的运行维护、升级更新、备品备件、耗材等情况：</w:t>
            </w:r>
          </w:p>
          <w:p w14:paraId="4CF4A567">
            <w:pPr>
              <w:jc w:val="left"/>
              <w:rPr>
                <w:rFonts w:hint="eastAsia" w:ascii="仿宋" w:hAnsi="仿宋" w:eastAsia="仿宋" w:cs="仿宋"/>
                <w:b/>
                <w:iCs/>
                <w:color w:val="auto"/>
                <w:sz w:val="24"/>
                <w:szCs w:val="24"/>
                <w:highlight w:val="none"/>
                <w:lang w:val="en-US" w:eastAsia="zh-CN"/>
              </w:rPr>
            </w:pPr>
          </w:p>
        </w:tc>
      </w:tr>
      <w:tr w14:paraId="4644A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8" w:hRule="atLeast"/>
        </w:trPr>
        <w:tc>
          <w:tcPr>
            <w:tcW w:w="763" w:type="pct"/>
            <w:noWrap w:val="0"/>
            <w:vAlign w:val="center"/>
          </w:tcPr>
          <w:p w14:paraId="54E66392">
            <w:pPr>
              <w:spacing w:line="36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其他情况</w:t>
            </w:r>
          </w:p>
        </w:tc>
        <w:tc>
          <w:tcPr>
            <w:tcW w:w="4236" w:type="pct"/>
            <w:noWrap w:val="0"/>
            <w:vAlign w:val="top"/>
          </w:tcPr>
          <w:p w14:paraId="4A34FDAE">
            <w:pPr>
              <w:jc w:val="left"/>
              <w:rPr>
                <w:rFonts w:hint="eastAsia" w:ascii="仿宋" w:hAnsi="仿宋" w:eastAsia="仿宋" w:cs="仿宋"/>
                <w:b/>
                <w:iCs/>
                <w:color w:val="auto"/>
                <w:sz w:val="24"/>
                <w:szCs w:val="24"/>
                <w:highlight w:val="none"/>
                <w:lang w:val="en-US" w:eastAsia="zh-CN"/>
              </w:rPr>
            </w:pPr>
            <w:r>
              <w:rPr>
                <w:rFonts w:hint="eastAsia" w:ascii="仿宋" w:hAnsi="仿宋" w:eastAsia="仿宋" w:cs="仿宋"/>
                <w:b/>
                <w:iCs/>
                <w:color w:val="auto"/>
                <w:sz w:val="24"/>
                <w:szCs w:val="24"/>
                <w:highlight w:val="none"/>
                <w:lang w:val="en-US" w:eastAsia="zh-CN"/>
              </w:rPr>
              <w:t>其他情况：</w:t>
            </w:r>
          </w:p>
        </w:tc>
      </w:tr>
      <w:tr w14:paraId="2919A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pct"/>
            <w:noWrap w:val="0"/>
            <w:vAlign w:val="center"/>
          </w:tcPr>
          <w:p w14:paraId="5267483A">
            <w:pPr>
              <w:spacing w:line="36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建议</w:t>
            </w:r>
          </w:p>
        </w:tc>
        <w:tc>
          <w:tcPr>
            <w:tcW w:w="4236" w:type="pct"/>
            <w:noWrap w:val="0"/>
            <w:vAlign w:val="top"/>
          </w:tcPr>
          <w:p w14:paraId="284B3B69">
            <w:pPr>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1.采购标的</w:t>
            </w:r>
            <w:r>
              <w:rPr>
                <w:rFonts w:hint="eastAsia" w:ascii="仿宋" w:hAnsi="仿宋" w:eastAsia="仿宋" w:cs="仿宋"/>
                <w:b/>
                <w:bCs/>
                <w:color w:val="auto"/>
                <w:sz w:val="24"/>
                <w:szCs w:val="24"/>
                <w:highlight w:val="none"/>
                <w:lang w:eastAsia="zh-CN"/>
              </w:rPr>
              <w:t>服务</w:t>
            </w:r>
            <w:r>
              <w:rPr>
                <w:rFonts w:hint="eastAsia" w:ascii="仿宋" w:hAnsi="仿宋" w:eastAsia="仿宋" w:cs="仿宋"/>
                <w:b/>
                <w:bCs/>
                <w:color w:val="auto"/>
                <w:sz w:val="24"/>
                <w:szCs w:val="24"/>
                <w:highlight w:val="none"/>
              </w:rPr>
              <w:t>、商务要求的建议</w:t>
            </w:r>
          </w:p>
          <w:p w14:paraId="40B31BF6">
            <w:pPr>
              <w:pStyle w:val="4"/>
              <w:spacing w:before="0"/>
              <w:jc w:val="left"/>
              <w:rPr>
                <w:rFonts w:hint="eastAsia" w:ascii="仿宋" w:hAnsi="仿宋" w:eastAsia="仿宋" w:cs="仿宋"/>
                <w:iCs/>
                <w:color w:val="auto"/>
                <w:sz w:val="24"/>
                <w:szCs w:val="24"/>
                <w:highlight w:val="none"/>
              </w:rPr>
            </w:pPr>
          </w:p>
          <w:p w14:paraId="31785325">
            <w:pPr>
              <w:rPr>
                <w:rFonts w:hint="eastAsia" w:ascii="仿宋" w:hAnsi="仿宋" w:eastAsia="仿宋" w:cs="仿宋"/>
                <w:color w:val="auto"/>
                <w:sz w:val="24"/>
                <w:szCs w:val="32"/>
                <w:highlight w:val="none"/>
              </w:rPr>
            </w:pPr>
          </w:p>
          <w:p w14:paraId="544D19C9">
            <w:pPr>
              <w:jc w:val="left"/>
              <w:rPr>
                <w:rFonts w:hint="eastAsia" w:ascii="仿宋" w:hAnsi="仿宋" w:eastAsia="仿宋" w:cs="仿宋"/>
                <w:b/>
                <w:bCs/>
                <w:color w:val="auto"/>
                <w:sz w:val="24"/>
                <w:szCs w:val="24"/>
                <w:highlight w:val="none"/>
              </w:rPr>
            </w:pPr>
          </w:p>
          <w:p w14:paraId="7455F3E3">
            <w:pPr>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2.有利于项目实施的其他建议</w:t>
            </w:r>
          </w:p>
          <w:p w14:paraId="7872E56E">
            <w:pPr>
              <w:pStyle w:val="4"/>
              <w:spacing w:before="0"/>
              <w:jc w:val="left"/>
              <w:rPr>
                <w:rFonts w:hint="eastAsia" w:ascii="仿宋" w:hAnsi="仿宋" w:eastAsia="仿宋" w:cs="仿宋"/>
                <w:iCs/>
                <w:color w:val="auto"/>
                <w:sz w:val="24"/>
                <w:szCs w:val="24"/>
                <w:highlight w:val="none"/>
              </w:rPr>
            </w:pPr>
          </w:p>
          <w:p w14:paraId="7A465EEA">
            <w:pPr>
              <w:rPr>
                <w:rFonts w:hint="eastAsia" w:ascii="仿宋" w:hAnsi="仿宋" w:eastAsia="仿宋" w:cs="仿宋"/>
                <w:color w:val="auto"/>
                <w:sz w:val="24"/>
                <w:szCs w:val="32"/>
                <w:highlight w:val="none"/>
              </w:rPr>
            </w:pPr>
          </w:p>
        </w:tc>
      </w:tr>
    </w:tbl>
    <w:p w14:paraId="24929D53">
      <w:pPr>
        <w:spacing w:line="360" w:lineRule="auto"/>
        <w:ind w:firstLine="480" w:firstLineChars="200"/>
        <w:rPr>
          <w:rFonts w:hint="eastAsia" w:ascii="仿宋" w:hAnsi="仿宋" w:eastAsia="仿宋" w:cs="仿宋"/>
          <w:color w:val="auto"/>
          <w:sz w:val="36"/>
          <w:szCs w:val="36"/>
          <w:highlight w:val="none"/>
        </w:rPr>
      </w:pPr>
      <w:r>
        <w:rPr>
          <w:rFonts w:hint="eastAsia" w:ascii="仿宋" w:hAnsi="仿宋" w:eastAsia="仿宋" w:cs="仿宋"/>
          <w:color w:val="auto"/>
          <w:sz w:val="24"/>
          <w:szCs w:val="24"/>
          <w:highlight w:val="none"/>
        </w:rPr>
        <w:t>注：按表格中要求的调查项，根据实际情况进行填写。贵单位可在“建议”处提出贵单位对本项目采购需求的意见或建议；若无任何意见或建议的，请在对应项处填写“无”。</w:t>
      </w:r>
    </w:p>
    <w:p w14:paraId="4E399317">
      <w:pPr>
        <w:spacing w:line="360" w:lineRule="auto"/>
        <w:ind w:firstLine="560" w:firstLineChars="200"/>
        <w:jc w:val="right"/>
        <w:rPr>
          <w:rFonts w:hint="eastAsia" w:ascii="仿宋" w:hAnsi="仿宋" w:eastAsia="仿宋" w:cs="仿宋"/>
          <w:color w:val="auto"/>
          <w:sz w:val="28"/>
          <w:szCs w:val="28"/>
          <w:highlight w:val="none"/>
        </w:rPr>
      </w:pPr>
    </w:p>
    <w:p w14:paraId="0DFD1F6F">
      <w:pPr>
        <w:spacing w:line="360" w:lineRule="auto"/>
        <w:ind w:firstLine="560" w:firstLineChars="200"/>
        <w:jc w:val="right"/>
        <w:rPr>
          <w:rFonts w:hint="eastAsia" w:ascii="仿宋" w:hAnsi="仿宋" w:eastAsia="仿宋" w:cs="仿宋"/>
          <w:color w:val="auto"/>
          <w:sz w:val="28"/>
          <w:szCs w:val="28"/>
          <w:highlight w:val="none"/>
        </w:rPr>
      </w:pPr>
    </w:p>
    <w:p w14:paraId="7856DACA">
      <w:pPr>
        <w:spacing w:line="360" w:lineRule="auto"/>
        <w:ind w:firstLine="560" w:firstLineChars="200"/>
        <w:jc w:val="right"/>
        <w:rPr>
          <w:rFonts w:hint="eastAsia" w:ascii="仿宋" w:hAnsi="仿宋" w:eastAsia="仿宋" w:cs="仿宋"/>
          <w:color w:val="auto"/>
          <w:sz w:val="28"/>
          <w:szCs w:val="28"/>
          <w:highlight w:val="none"/>
        </w:rPr>
      </w:pPr>
    </w:p>
    <w:p w14:paraId="7F4050B1">
      <w:pPr>
        <w:wordWrap w:val="0"/>
        <w:spacing w:line="360" w:lineRule="auto"/>
        <w:ind w:firstLine="482" w:firstLineChars="200"/>
        <w:jc w:val="righ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eastAsia="zh-CN"/>
        </w:rPr>
        <w:t>单位</w:t>
      </w:r>
      <w:r>
        <w:rPr>
          <w:rFonts w:hint="eastAsia" w:ascii="仿宋" w:hAnsi="仿宋" w:eastAsia="仿宋" w:cs="仿宋"/>
          <w:b/>
          <w:bCs/>
          <w:color w:val="auto"/>
          <w:sz w:val="24"/>
          <w:szCs w:val="24"/>
          <w:highlight w:val="none"/>
        </w:rPr>
        <w:t xml:space="preserve">名称（盖章）:                  </w:t>
      </w:r>
    </w:p>
    <w:p w14:paraId="09DE054B">
      <w:pPr>
        <w:pStyle w:val="18"/>
        <w:spacing w:line="600" w:lineRule="exact"/>
        <w:jc w:val="right"/>
        <w:rPr>
          <w:rFonts w:hint="eastAsia" w:ascii="仿宋" w:hAnsi="仿宋" w:eastAsia="仿宋" w:cs="仿宋"/>
          <w:sz w:val="24"/>
          <w:highlight w:val="none"/>
        </w:rPr>
      </w:pPr>
      <w:r>
        <w:rPr>
          <w:rFonts w:hint="eastAsia" w:ascii="仿宋" w:hAnsi="仿宋" w:eastAsia="仿宋" w:cs="仿宋"/>
          <w:b/>
          <w:bCs/>
          <w:color w:val="auto"/>
          <w:sz w:val="24"/>
          <w:szCs w:val="24"/>
          <w:highlight w:val="none"/>
        </w:rPr>
        <w:t>年   月   日</w:t>
      </w:r>
    </w:p>
    <w:p w14:paraId="2DC7B718">
      <w:pPr>
        <w:pStyle w:val="18"/>
        <w:spacing w:line="600" w:lineRule="exact"/>
        <w:ind w:firstLine="480"/>
        <w:rPr>
          <w:rFonts w:hint="eastAsia" w:ascii="仿宋" w:hAnsi="仿宋" w:eastAsia="仿宋" w:cs="仿宋"/>
          <w:sz w:val="24"/>
          <w:highlight w:val="none"/>
        </w:rPr>
      </w:pPr>
    </w:p>
    <w:p w14:paraId="5180CF18">
      <w:pPr>
        <w:rPr>
          <w:highlight w:val="none"/>
        </w:rPr>
      </w:pPr>
      <w:bookmarkStart w:id="0" w:name="_GoBack"/>
      <w:bookmarkEnd w:id="0"/>
    </w:p>
    <w:sectPr>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长城仿宋">
    <w:altName w:val="仿宋"/>
    <w:panose1 w:val="00000000000000000000"/>
    <w:charset w:val="00"/>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DD39CB">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B5CAB2">
                          <w:pPr>
                            <w:pStyle w:val="1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2B5CAB2">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BD5B89"/>
    <w:rsid w:val="00DA5C53"/>
    <w:rsid w:val="01DB4161"/>
    <w:rsid w:val="02EB4148"/>
    <w:rsid w:val="04096F7B"/>
    <w:rsid w:val="04245B63"/>
    <w:rsid w:val="067B3A34"/>
    <w:rsid w:val="087A397A"/>
    <w:rsid w:val="08852948"/>
    <w:rsid w:val="09616F12"/>
    <w:rsid w:val="0A0F2E11"/>
    <w:rsid w:val="1057106E"/>
    <w:rsid w:val="11EF7427"/>
    <w:rsid w:val="1212349F"/>
    <w:rsid w:val="164200CB"/>
    <w:rsid w:val="1998697F"/>
    <w:rsid w:val="1B2F50C2"/>
    <w:rsid w:val="1EF06916"/>
    <w:rsid w:val="24A3267C"/>
    <w:rsid w:val="2560231B"/>
    <w:rsid w:val="27710810"/>
    <w:rsid w:val="29C42E79"/>
    <w:rsid w:val="327B69E7"/>
    <w:rsid w:val="329655CE"/>
    <w:rsid w:val="33A1247D"/>
    <w:rsid w:val="355A28E3"/>
    <w:rsid w:val="37052D23"/>
    <w:rsid w:val="3A782F7C"/>
    <w:rsid w:val="3EEC4FFB"/>
    <w:rsid w:val="3FE45BCB"/>
    <w:rsid w:val="410F4ECA"/>
    <w:rsid w:val="423C1CEE"/>
    <w:rsid w:val="42982C9D"/>
    <w:rsid w:val="43BD5B89"/>
    <w:rsid w:val="486F624E"/>
    <w:rsid w:val="49A168DB"/>
    <w:rsid w:val="49CF20AB"/>
    <w:rsid w:val="4B26353C"/>
    <w:rsid w:val="4E715D8B"/>
    <w:rsid w:val="535D3873"/>
    <w:rsid w:val="539A4AC7"/>
    <w:rsid w:val="540C7047"/>
    <w:rsid w:val="586E26EC"/>
    <w:rsid w:val="5A0A227A"/>
    <w:rsid w:val="5A2C3F9F"/>
    <w:rsid w:val="5AFC1BC3"/>
    <w:rsid w:val="5D753EAF"/>
    <w:rsid w:val="5EB32EE1"/>
    <w:rsid w:val="5F5D7B79"/>
    <w:rsid w:val="61D3506D"/>
    <w:rsid w:val="62854B94"/>
    <w:rsid w:val="64FE29DC"/>
    <w:rsid w:val="68CD2DF1"/>
    <w:rsid w:val="68EB3277"/>
    <w:rsid w:val="6A892D47"/>
    <w:rsid w:val="6C5D0172"/>
    <w:rsid w:val="6E145E48"/>
    <w:rsid w:val="6FF944CB"/>
    <w:rsid w:val="728E35F1"/>
    <w:rsid w:val="76FA74A7"/>
    <w:rsid w:val="7B2A40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0"/>
    <w:pPr>
      <w:keepNext/>
      <w:keepLines/>
      <w:outlineLvl w:val="3"/>
    </w:pPr>
    <w:rPr>
      <w:rFonts w:ascii="Arial" w:hAnsi="Arial" w:eastAsia="黑体"/>
      <w:bCs/>
      <w:kern w:val="0"/>
      <w:sz w:val="24"/>
      <w:szCs w:val="28"/>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spacing w:line="360" w:lineRule="auto"/>
      <w:ind w:left="0" w:right="0" w:firstLine="420"/>
    </w:pPr>
    <w:rPr>
      <w:rFonts w:ascii="宋体" w:hAnsi="宋体"/>
      <w:kern w:val="2"/>
    </w:rPr>
  </w:style>
  <w:style w:type="paragraph" w:styleId="4">
    <w:name w:val="toa heading"/>
    <w:basedOn w:val="1"/>
    <w:next w:val="1"/>
    <w:unhideWhenUsed/>
    <w:qFormat/>
    <w:uiPriority w:val="0"/>
    <w:pPr>
      <w:spacing w:before="120"/>
    </w:pPr>
    <w:rPr>
      <w:rFonts w:ascii="Arial" w:hAnsi="Arial"/>
      <w:sz w:val="24"/>
      <w:szCs w:val="20"/>
    </w:rPr>
  </w:style>
  <w:style w:type="paragraph" w:styleId="5">
    <w:name w:val="Body Text"/>
    <w:basedOn w:val="1"/>
    <w:next w:val="1"/>
    <w:qFormat/>
    <w:uiPriority w:val="0"/>
    <w:pPr>
      <w:spacing w:line="360" w:lineRule="auto"/>
    </w:pPr>
  </w:style>
  <w:style w:type="paragraph" w:styleId="6">
    <w:name w:val="Body Text Indent"/>
    <w:basedOn w:val="1"/>
    <w:qFormat/>
    <w:uiPriority w:val="0"/>
    <w:pPr>
      <w:spacing w:line="360" w:lineRule="auto"/>
      <w:ind w:firstLine="480" w:firstLineChars="200"/>
    </w:pPr>
    <w:rPr>
      <w:rFonts w:ascii="宋体" w:hAnsi="宋体" w:eastAsia="宋体" w:cs="Times New Roman"/>
      <w:sz w:val="24"/>
    </w:rPr>
  </w:style>
  <w:style w:type="paragraph" w:styleId="7">
    <w:name w:val="Block Text"/>
    <w:basedOn w:val="1"/>
    <w:qFormat/>
    <w:uiPriority w:val="0"/>
    <w:pPr>
      <w:ind w:left="1440" w:leftChars="700" w:right="700" w:rightChars="700"/>
    </w:pPr>
  </w:style>
  <w:style w:type="paragraph" w:styleId="8">
    <w:name w:val="Plain Text"/>
    <w:basedOn w:val="1"/>
    <w:qFormat/>
    <w:uiPriority w:val="0"/>
    <w:rPr>
      <w:rFonts w:ascii="宋体" w:hAnsi="Courier New"/>
      <w:szCs w:val="21"/>
    </w:rPr>
  </w:style>
  <w:style w:type="paragraph" w:styleId="9">
    <w:name w:val="Date"/>
    <w:basedOn w:val="1"/>
    <w:next w:val="1"/>
    <w:qFormat/>
    <w:uiPriority w:val="0"/>
    <w:pPr>
      <w:ind w:left="100" w:leftChars="25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2">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14">
    <w:name w:val="Table Grid"/>
    <w:basedOn w:val="13"/>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qFormat/>
    <w:uiPriority w:val="0"/>
    <w:rPr>
      <w:rFonts w:cs="Times New Roman"/>
    </w:rPr>
  </w:style>
  <w:style w:type="paragraph" w:customStyle="1" w:styleId="17">
    <w:name w:val="Table Paragraph"/>
    <w:basedOn w:val="1"/>
    <w:qFormat/>
    <w:uiPriority w:val="1"/>
    <w:pPr>
      <w:autoSpaceDE w:val="0"/>
      <w:autoSpaceDN w:val="0"/>
    </w:pPr>
    <w:rPr>
      <w:rFonts w:ascii="宋体" w:hAnsi="宋体" w:cs="宋体"/>
      <w:kern w:val="0"/>
      <w:sz w:val="22"/>
      <w:szCs w:val="22"/>
      <w:lang w:val="zh-CN"/>
    </w:rPr>
  </w:style>
  <w:style w:type="paragraph" w:customStyle="1" w:styleId="18">
    <w:name w:val="_Style 3"/>
    <w:basedOn w:val="1"/>
    <w:qFormat/>
    <w:uiPriority w:val="0"/>
    <w:pPr>
      <w:ind w:firstLine="420" w:firstLineChars="200"/>
    </w:pPr>
    <w:rPr>
      <w:sz w:val="20"/>
      <w:szCs w:val="24"/>
    </w:rPr>
  </w:style>
  <w:style w:type="paragraph" w:customStyle="1" w:styleId="19">
    <w:name w:val="reader-word-layer reader-word-s2-1"/>
    <w:basedOn w:val="1"/>
    <w:qFormat/>
    <w:uiPriority w:val="0"/>
    <w:pPr>
      <w:widowControl/>
      <w:spacing w:before="100" w:beforeAutospacing="1" w:after="100" w:afterAutospacing="1"/>
      <w:jc w:val="left"/>
    </w:pPr>
    <w:rPr>
      <w:rFonts w:ascii="宋体" w:hAnsi="宋体" w:cs="宋体"/>
      <w:kern w:val="0"/>
      <w:sz w:val="24"/>
      <w:szCs w:val="24"/>
    </w:rPr>
  </w:style>
  <w:style w:type="paragraph" w:styleId="20">
    <w:name w:val="List Paragraph"/>
    <w:basedOn w:val="1"/>
    <w:qFormat/>
    <w:uiPriority w:val="34"/>
    <w:pPr>
      <w:ind w:firstLine="420" w:firstLineChars="200"/>
    </w:pPr>
  </w:style>
  <w:style w:type="paragraph" w:customStyle="1" w:styleId="21">
    <w:name w:val="文档正文"/>
    <w:basedOn w:val="1"/>
    <w:qFormat/>
    <w:uiPriority w:val="0"/>
    <w:pPr>
      <w:adjustRightInd w:val="0"/>
      <w:spacing w:line="480" w:lineRule="atLeast"/>
      <w:ind w:firstLine="567" w:firstLineChars="200"/>
      <w:textAlignment w:val="baseline"/>
    </w:pPr>
    <w:rPr>
      <w:rFonts w:ascii="长城仿宋"/>
      <w:kern w:val="0"/>
      <w:szCs w:val="20"/>
    </w:rPr>
  </w:style>
  <w:style w:type="paragraph" w:customStyle="1" w:styleId="22">
    <w:name w:val="列表段落1"/>
    <w:basedOn w:val="1"/>
    <w:qFormat/>
    <w:uiPriority w:val="34"/>
    <w:pPr>
      <w:ind w:firstLine="420" w:firstLineChars="200"/>
    </w:pPr>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4442</Words>
  <Characters>5233</Characters>
  <Lines>0</Lines>
  <Paragraphs>0</Paragraphs>
  <TotalTime>1</TotalTime>
  <ScaleCrop>false</ScaleCrop>
  <LinksUpToDate>false</LinksUpToDate>
  <CharactersWithSpaces>5290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2026-01-06T07:13:00Z</dcterms:created>
  <dc:creator>Lucky</dc:creator>
  <cp:lastModifiedBy>Lucky</cp:lastModifiedBy>
  <dcterms:modified xsi:type="dcterms:W3CDTF">2026-07-31T09:25:00Z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CD7C36EE998F4A3D9F342209CBD593B0_13</vt:lpwstr>
  </property>
  <property fmtid="{D5CDD505-2E9C-101B-9397-08002B2CF9AE}" pid="4" name="KSOTemplateDocerSaveRecord">
    <vt:lpwstr>eyJoZGlkIjoiNmZmNTg2NzU0ZGM4MWUzYWRkNWJlMmIyMjhkOThkMDkiLCJ1c2VySWQiOiIxNzE1NDg0NTI5In0=</vt:lpwstr>
  </property>
</Properties>
</file>